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20" w:lineRule="exact"/>
        <w:ind w:right="-89" w:rightChars="-37"/>
        <w:jc w:val="center"/>
        <w:outlineLvl w:val="1"/>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《双重预防机制》技术方案</w:t>
      </w:r>
    </w:p>
    <w:p>
      <w:pPr>
        <w:pStyle w:val="2"/>
        <w:jc w:val="center"/>
        <w:rPr>
          <w:rFonts w:hint="default"/>
          <w:sz w:val="32"/>
          <w:szCs w:val="32"/>
          <w:lang w:val="en-US" w:eastAsia="zh-CN"/>
        </w:rPr>
      </w:pPr>
      <w:r>
        <w:rPr>
          <w:rFonts w:hint="eastAsia" w:ascii="仿宋" w:hAnsi="仿宋" w:eastAsia="仿宋" w:cs="仿宋"/>
          <w:b/>
          <w:bCs/>
          <w:kern w:val="2"/>
          <w:sz w:val="32"/>
          <w:szCs w:val="32"/>
          <w:lang w:val="en-US" w:eastAsia="zh-CN" w:bidi="ar-SA"/>
        </w:rPr>
        <w:t>（通用版）</w:t>
      </w:r>
    </w:p>
    <w:p>
      <w:pPr>
        <w:pStyle w:val="4"/>
        <w:bidi w:val="0"/>
        <w:jc w:val="left"/>
        <w:rPr>
          <w:rFonts w:hint="eastAsia"/>
          <w:lang w:val="en-US" w:eastAsia="zh-CN"/>
        </w:rPr>
      </w:pPr>
      <w:r>
        <w:rPr>
          <w:rFonts w:hint="eastAsia"/>
          <w:lang w:val="en-US" w:eastAsia="zh-CN"/>
        </w:rPr>
        <w:t xml:space="preserve">建设目标 </w:t>
      </w:r>
      <w:bookmarkStart w:id="12" w:name="_GoBack"/>
      <w:bookmarkEnd w:id="12"/>
    </w:p>
    <w:p>
      <w:pPr>
        <w:keepNext w:val="0"/>
        <w:keepLines w:val="0"/>
        <w:pageBreakBefore w:val="0"/>
        <w:widowControl/>
        <w:kinsoku/>
        <w:wordWrap/>
        <w:overflowPunct/>
        <w:topLinePunct w:val="0"/>
        <w:autoSpaceDE w:val="0"/>
        <w:autoSpaceDN w:val="0"/>
        <w:bidi w:val="0"/>
        <w:adjustRightInd w:val="0"/>
        <w:snapToGrid/>
        <w:spacing w:line="39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9月新的《安全生产法》正式实施，其中第四条、第二十一条要求企业开展双重预防建设，结合企业实际安全生产需要，我公司聘请第三方协助建设双重预防，满足相关法规要求，提升企业本质安全，遏制重特大事故发生。</w:t>
      </w:r>
    </w:p>
    <w:p>
      <w:pPr>
        <w:pStyle w:val="4"/>
        <w:bidi w:val="0"/>
        <w:jc w:val="left"/>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项目人员配备与建设周期</w:t>
      </w:r>
    </w:p>
    <w:p>
      <w:pPr>
        <w:keepNext w:val="0"/>
        <w:keepLines w:val="0"/>
        <w:pageBreakBefore w:val="0"/>
        <w:widowControl/>
        <w:kinsoku/>
        <w:wordWrap/>
        <w:overflowPunct/>
        <w:topLinePunct w:val="0"/>
        <w:autoSpaceDE w:val="0"/>
        <w:autoSpaceDN w:val="0"/>
        <w:bidi w:val="0"/>
        <w:adjustRightInd w:val="0"/>
        <w:snapToGrid/>
        <w:spacing w:line="39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要求乙方配备3名以上安全技术服务人员小组，指定1人为本项目的组长。项目正式投入运行时间必须在2022年   月   前（工期2个月），项目投入运行后，持续开展风险辨识和隐患排查，项目服务周期共一年，一季度至少来一次，每次4-5天。</w:t>
      </w:r>
    </w:p>
    <w:p>
      <w:pPr>
        <w:pStyle w:val="4"/>
        <w:bidi w:val="0"/>
        <w:jc w:val="left"/>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工作方案</w:t>
      </w:r>
    </w:p>
    <w:p>
      <w:pPr>
        <w:pStyle w:val="5"/>
        <w:bidi w:val="0"/>
        <w:jc w:val="left"/>
        <w:rPr>
          <w:rFonts w:hint="eastAsia"/>
          <w:lang w:val="en-US" w:eastAsia="zh-CN"/>
        </w:rPr>
      </w:pPr>
      <w:r>
        <w:rPr>
          <w:rFonts w:hint="eastAsia"/>
          <w:lang w:val="en-US" w:eastAsia="zh-CN"/>
        </w:rPr>
        <w:t>构建双重预防机制的必要性</w:t>
      </w:r>
    </w:p>
    <w:p>
      <w:pPr>
        <w:keepNext w:val="0"/>
        <w:keepLines w:val="0"/>
        <w:pageBreakBefore w:val="0"/>
        <w:widowControl/>
        <w:kinsoku/>
        <w:wordWrap/>
        <w:overflowPunct/>
        <w:topLinePunct w:val="0"/>
        <w:autoSpaceDE w:val="0"/>
        <w:autoSpaceDN w:val="0"/>
        <w:bidi w:val="0"/>
        <w:adjustRightInd w:val="0"/>
        <w:snapToGrid/>
        <w:spacing w:line="390" w:lineRule="exact"/>
        <w:ind w:firstLine="480" w:firstLineChars="200"/>
        <w:jc w:val="left"/>
        <w:textAlignment w:val="auto"/>
        <w:rPr>
          <w:rFonts w:hint="default" w:ascii="仿宋" w:hAnsi="仿宋" w:eastAsia="仿宋" w:cs="仿宋"/>
          <w:sz w:val="30"/>
          <w:szCs w:val="30"/>
          <w:lang w:val="en-US" w:eastAsia="zh-CN"/>
        </w:rPr>
      </w:pPr>
      <w:r>
        <w:rPr>
          <w:rFonts w:hint="default"/>
          <w:lang w:val="en-US" w:eastAsia="zh-CN"/>
        </w:rPr>
        <w:t xml:space="preserve"> </w:t>
      </w:r>
      <w:r>
        <w:rPr>
          <w:rFonts w:hint="default" w:ascii="仿宋" w:hAnsi="仿宋" w:eastAsia="仿宋" w:cs="仿宋"/>
          <w:sz w:val="30"/>
          <w:szCs w:val="30"/>
          <w:lang w:val="en-US" w:eastAsia="zh-CN"/>
        </w:rPr>
        <w:t>近年来发生的重特大事故暴露出当前安全生产领域“认不清、想不到”的问题突出。</w:t>
      </w:r>
    </w:p>
    <w:p>
      <w:pPr>
        <w:keepNext w:val="0"/>
        <w:keepLines w:val="0"/>
        <w:pageBreakBefore w:val="0"/>
        <w:widowControl/>
        <w:kinsoku/>
        <w:wordWrap/>
        <w:overflowPunct/>
        <w:topLinePunct w:val="0"/>
        <w:autoSpaceDE w:val="0"/>
        <w:autoSpaceDN w:val="0"/>
        <w:bidi w:val="0"/>
        <w:adjustRightInd w:val="0"/>
        <w:snapToGrid/>
        <w:spacing w:line="390" w:lineRule="exact"/>
        <w:ind w:firstLine="600" w:firstLineChars="200"/>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针对这种情况，习近平总书记多次指出，对易发生重特大事故的行业领域，要将安全风险逐一建档入账，采取风险分级管控、隐患排查治理双重预防性工作机制，把新情况和想不到的问题都想到。构建双重预防机制就是针对安全生产领域“认不清、想不到”的突出问题，强调安全生产的关口前移，从隐患排查治理前移到安全风险管控。</w:t>
      </w:r>
    </w:p>
    <w:p>
      <w:pPr>
        <w:keepNext w:val="0"/>
        <w:keepLines w:val="0"/>
        <w:pageBreakBefore w:val="0"/>
        <w:widowControl/>
        <w:kinsoku/>
        <w:wordWrap/>
        <w:overflowPunct/>
        <w:topLinePunct w:val="0"/>
        <w:autoSpaceDE w:val="0"/>
        <w:autoSpaceDN w:val="0"/>
        <w:bidi w:val="0"/>
        <w:adjustRightInd w:val="0"/>
        <w:snapToGrid/>
        <w:spacing w:line="390" w:lineRule="exact"/>
        <w:ind w:firstLine="600" w:firstLineChars="2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要强化风险意识，分析事故发生的全链条，抓住关键环节采取预防措施，防范安全风险管控不到位变成事故隐患、隐患未及时被发现和治理演变成事故</w:t>
      </w:r>
      <w:r>
        <w:rPr>
          <w:rFonts w:hint="eastAsia" w:ascii="仿宋" w:hAnsi="仿宋" w:eastAsia="仿宋" w:cs="仿宋"/>
          <w:sz w:val="30"/>
          <w:szCs w:val="30"/>
          <w:lang w:val="en-US" w:eastAsia="zh-CN"/>
        </w:rPr>
        <w:t>。</w:t>
      </w:r>
    </w:p>
    <w:p>
      <w:pPr>
        <w:pStyle w:val="5"/>
        <w:bidi w:val="0"/>
        <w:jc w:val="left"/>
        <w:rPr>
          <w:rFonts w:hint="eastAsia"/>
          <w:lang w:val="en-US" w:eastAsia="zh-CN"/>
        </w:rPr>
      </w:pPr>
      <w:r>
        <w:rPr>
          <w:rFonts w:hint="eastAsia"/>
          <w:lang w:val="en-US" w:eastAsia="zh-CN"/>
        </w:rPr>
        <w:t>双重预防机制的建设目的</w:t>
      </w:r>
    </w:p>
    <w:p>
      <w:pPr>
        <w:pStyle w:val="2"/>
        <w:ind w:firstLine="560"/>
        <w:rPr>
          <w:rFonts w:hint="eastAsia"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双重预防机制，就是要准确把握安全生产的特点和规律，以风险为核心，坚持超前防范、关口前移，从风险辨识入手，以风险管控为手段，把风险控制在隐患形成之前。并通过隐患排查，及时找出风险控制过程中可能出现的缺失、漏洞，把隐患消灭在事故发生之前</w:t>
      </w:r>
      <w:r>
        <w:rPr>
          <w:rFonts w:hint="eastAsia" w:ascii="仿宋" w:hAnsi="仿宋" w:eastAsia="仿宋" w:cs="仿宋"/>
          <w:kern w:val="2"/>
          <w:sz w:val="30"/>
          <w:szCs w:val="30"/>
          <w:lang w:val="en-US" w:eastAsia="zh-CN" w:bidi="ar-SA"/>
        </w:rPr>
        <w:t>。</w:t>
      </w:r>
    </w:p>
    <w:p>
      <w:pPr>
        <w:pStyle w:val="5"/>
        <w:bidi w:val="0"/>
        <w:jc w:val="left"/>
        <w:rPr>
          <w:rFonts w:hint="eastAsia" w:ascii="仿宋" w:hAnsi="仿宋" w:eastAsia="仿宋" w:cs="仿宋"/>
          <w:i w:val="0"/>
          <w:kern w:val="2"/>
          <w:sz w:val="30"/>
          <w:szCs w:val="30"/>
          <w:lang w:val="en-US" w:eastAsia="zh-CN" w:bidi="ar-SA"/>
        </w:rPr>
      </w:pPr>
      <w:r>
        <w:rPr>
          <w:rFonts w:hint="eastAsia" w:ascii="仿宋" w:hAnsi="仿宋" w:eastAsia="仿宋" w:cs="仿宋"/>
          <w:i w:val="0"/>
          <w:kern w:val="2"/>
          <w:sz w:val="30"/>
          <w:szCs w:val="30"/>
          <w:lang w:val="en-US" w:eastAsia="zh-CN" w:bidi="ar-SA"/>
        </w:rPr>
        <w:t>双重预防机制的建设内容</w:t>
      </w:r>
    </w:p>
    <w:p>
      <w:pPr>
        <w:pStyle w:val="6"/>
        <w:bidi w:val="0"/>
        <w:jc w:val="left"/>
        <w:rPr>
          <w:rFonts w:hint="eastAsia"/>
          <w:lang w:val="en-US" w:eastAsia="zh-CN"/>
        </w:rPr>
      </w:pPr>
      <w:r>
        <w:rPr>
          <w:rFonts w:hint="eastAsia"/>
          <w:lang w:val="en-US" w:eastAsia="zh-CN"/>
        </w:rPr>
        <w:t>工作组推进机制</w:t>
      </w:r>
    </w:p>
    <w:p>
      <w:pPr>
        <w:rPr>
          <w:rFonts w:hint="eastAsia"/>
        </w:rPr>
      </w:pPr>
      <w:r>
        <w:rPr>
          <w:rFonts w:hint="eastAsia"/>
        </w:rPr>
        <w:t>编制项目推进节点表</w:t>
      </w:r>
      <w:r>
        <w:rPr>
          <w:rFonts w:hint="eastAsia"/>
          <w:lang w:eastAsia="zh-CN"/>
        </w:rPr>
        <w:t>，</w:t>
      </w:r>
      <w:r>
        <w:rPr>
          <w:rFonts w:hint="eastAsia"/>
        </w:rPr>
        <w:t>帮助企业建立双重预防组织机构、人员职责、双预防相关制度、双预防实施方案</w:t>
      </w:r>
      <w:r>
        <w:rPr>
          <w:rFonts w:hint="eastAsia"/>
          <w:lang w:eastAsia="zh-CN"/>
        </w:rPr>
        <w:t>，</w:t>
      </w:r>
      <w:r>
        <w:rPr>
          <w:rFonts w:hint="eastAsia"/>
        </w:rPr>
        <w:t>对企业全体员工进行培训（可分批）</w:t>
      </w:r>
      <w:r>
        <w:rPr>
          <w:rFonts w:hint="eastAsia"/>
          <w:lang w:eastAsia="zh-CN"/>
        </w:rPr>
        <w:t>，</w:t>
      </w:r>
      <w:r>
        <w:rPr>
          <w:rFonts w:hint="eastAsia"/>
          <w:lang w:val="en-US" w:eastAsia="zh-CN"/>
        </w:rPr>
        <w:t>教会骨干LEC、JHA、SCL等不少于三种分析方法</w:t>
      </w:r>
      <w:r>
        <w:rPr>
          <w:rFonts w:hint="eastAsia"/>
        </w:rPr>
        <w:t>。</w:t>
      </w:r>
    </w:p>
    <w:p>
      <w:pPr>
        <w:pStyle w:val="7"/>
        <w:bidi w:val="0"/>
        <w:ind w:right="588" w:rightChars="245"/>
        <w:rPr>
          <w:rFonts w:hint="eastAsia" w:ascii="宋体" w:hAnsi="宋体" w:eastAsia="宋体" w:cs="宋体"/>
        </w:rPr>
      </w:pPr>
      <w:r>
        <w:rPr>
          <w:rFonts w:hint="eastAsia" w:ascii="宋体" w:hAnsi="宋体" w:eastAsia="宋体" w:cs="宋体"/>
        </w:rPr>
        <w:t>帮助企业建立双重预防组织机构、人员职责、双预防相关制度、双预防实施方案</w:t>
      </w:r>
    </w:p>
    <w:p>
      <w:pPr>
        <w:pStyle w:val="8"/>
        <w:tabs>
          <w:tab w:val="left" w:pos="567"/>
          <w:tab w:val="left" w:pos="1418"/>
          <w:tab w:val="left" w:pos="2268"/>
          <w:tab w:val="left" w:pos="3402"/>
          <w:tab w:val="left" w:pos="4536"/>
          <w:tab w:val="left" w:pos="5954"/>
          <w:tab w:val="clear" w:pos="0"/>
        </w:tabs>
        <w:bidi w:val="0"/>
        <w:ind w:right="588" w:rightChars="245"/>
        <w:rPr>
          <w:rFonts w:hint="eastAsia" w:ascii="宋体" w:hAnsi="宋体" w:eastAsia="宋体" w:cs="宋体"/>
        </w:rPr>
      </w:pPr>
      <w:r>
        <w:rPr>
          <w:rFonts w:hint="eastAsia" w:ascii="宋体" w:hAnsi="宋体" w:eastAsia="宋体" w:cs="宋体"/>
          <w:color w:val="000000"/>
          <w:kern w:val="0"/>
          <w:sz w:val="24"/>
          <w:szCs w:val="24"/>
          <w:lang w:val="en-US" w:eastAsia="zh-CN" w:bidi="ar"/>
        </w:rPr>
        <w:t>成立领导机构</w:t>
      </w:r>
      <w:r>
        <w:rPr>
          <w:rFonts w:hint="eastAsia" w:ascii="宋体" w:hAnsi="宋体" w:eastAsia="宋体" w:cs="宋体"/>
          <w:color w:val="000000"/>
          <w:kern w:val="0"/>
          <w:sz w:val="31"/>
          <w:szCs w:val="31"/>
          <w:lang w:val="en-US" w:eastAsia="zh-CN" w:bidi="ar"/>
        </w:rPr>
        <w:t xml:space="preserve"> </w:t>
      </w:r>
    </w:p>
    <w:p>
      <w:pPr>
        <w:ind w:right="588" w:rightChars="245"/>
        <w:rPr>
          <w:rFonts w:hint="eastAsia" w:ascii="宋体" w:hAnsi="宋体" w:eastAsia="宋体" w:cs="宋体"/>
        </w:rPr>
      </w:pPr>
      <w:r>
        <w:rPr>
          <w:rFonts w:hint="eastAsia" w:ascii="宋体" w:hAnsi="宋体" w:eastAsia="宋体" w:cs="宋体"/>
          <w:lang w:val="en-US" w:eastAsia="zh-CN"/>
        </w:rPr>
        <w:t>企业应建立双重预防机制建设领导机构，主要负责人任组长，成员应包括分管</w:t>
      </w:r>
      <w:r>
        <w:rPr>
          <w:rFonts w:hint="eastAsia" w:ascii="宋体" w:hAnsi="宋体" w:eastAsia="宋体" w:cs="宋体"/>
          <w:color w:val="000000"/>
          <w:kern w:val="0"/>
          <w:sz w:val="24"/>
          <w:szCs w:val="24"/>
          <w:lang w:val="en-US" w:eastAsia="zh-CN" w:bidi="ar"/>
        </w:rPr>
        <w:t>负责人</w:t>
      </w:r>
      <w:r>
        <w:rPr>
          <w:rFonts w:hint="eastAsia" w:ascii="宋体" w:hAnsi="宋体" w:eastAsia="宋体" w:cs="宋体"/>
          <w:lang w:val="en-US" w:eastAsia="zh-CN"/>
        </w:rPr>
        <w:t xml:space="preserve">及各部门（车间）负责人、技术骨干，并明确各自职责，全面负责推进双重预防机制建设和运行工作。 </w:t>
      </w:r>
    </w:p>
    <w:p>
      <w:pPr>
        <w:pStyle w:val="8"/>
        <w:tabs>
          <w:tab w:val="left" w:pos="567"/>
          <w:tab w:val="left" w:pos="1418"/>
          <w:tab w:val="left" w:pos="2268"/>
          <w:tab w:val="left" w:pos="3402"/>
          <w:tab w:val="left" w:pos="4536"/>
          <w:tab w:val="left" w:pos="5954"/>
          <w:tab w:val="clear" w:pos="0"/>
        </w:tabs>
        <w:bidi w:val="0"/>
        <w:ind w:right="588" w:rightChars="245"/>
        <w:rPr>
          <w:rFonts w:hint="eastAsia" w:ascii="宋体" w:hAnsi="宋体" w:eastAsia="宋体" w:cs="宋体"/>
        </w:rPr>
      </w:pPr>
      <w:r>
        <w:rPr>
          <w:rFonts w:hint="eastAsia" w:ascii="宋体" w:hAnsi="宋体" w:eastAsia="宋体" w:cs="宋体"/>
          <w:lang w:val="en-US" w:eastAsia="zh-CN"/>
        </w:rPr>
        <w:t xml:space="preserve">编制实施方案 </w:t>
      </w:r>
    </w:p>
    <w:p>
      <w:pPr>
        <w:ind w:right="588" w:rightChars="245"/>
        <w:rPr>
          <w:rFonts w:hint="eastAsia" w:ascii="宋体" w:hAnsi="宋体" w:eastAsia="宋体" w:cs="宋体"/>
        </w:rPr>
      </w:pPr>
      <w:r>
        <w:rPr>
          <w:rFonts w:hint="eastAsia" w:ascii="宋体" w:hAnsi="宋体" w:eastAsia="宋体" w:cs="宋体"/>
          <w:lang w:val="en-US" w:eastAsia="zh-CN"/>
        </w:rPr>
        <w:t>企业应制定全员参与的双重预防机制建设实施方案，明确工作目标、任务、实施</w:t>
      </w:r>
      <w:r>
        <w:rPr>
          <w:rFonts w:hint="eastAsia" w:ascii="宋体" w:hAnsi="宋体" w:eastAsia="宋体" w:cs="宋体"/>
          <w:color w:val="000000"/>
          <w:kern w:val="0"/>
          <w:sz w:val="24"/>
          <w:szCs w:val="24"/>
          <w:lang w:val="en-US" w:eastAsia="zh-CN" w:bidi="ar"/>
        </w:rPr>
        <w:t>步骤</w:t>
      </w:r>
      <w:r>
        <w:rPr>
          <w:rFonts w:hint="eastAsia" w:ascii="宋体" w:hAnsi="宋体" w:eastAsia="宋体" w:cs="宋体"/>
          <w:lang w:val="en-US" w:eastAsia="zh-CN"/>
        </w:rPr>
        <w:t xml:space="preserve">、责任主体、完成时限等，做到责任层层分解、各岗位清单责任明确、过程全员参与，确保双重预防机制建设各项工作落到实处，实现双重预防机制全过程责任闭环管控。 </w:t>
      </w:r>
    </w:p>
    <w:p>
      <w:pPr>
        <w:pStyle w:val="8"/>
        <w:tabs>
          <w:tab w:val="left" w:pos="567"/>
          <w:tab w:val="left" w:pos="1418"/>
          <w:tab w:val="left" w:pos="2268"/>
          <w:tab w:val="left" w:pos="3402"/>
          <w:tab w:val="left" w:pos="4536"/>
          <w:tab w:val="left" w:pos="5954"/>
          <w:tab w:val="clear" w:pos="0"/>
        </w:tabs>
        <w:bidi w:val="0"/>
        <w:ind w:right="588" w:rightChars="245"/>
        <w:rPr>
          <w:rFonts w:hint="eastAsia" w:ascii="宋体" w:hAnsi="宋体" w:eastAsia="宋体" w:cs="宋体"/>
        </w:rPr>
      </w:pPr>
      <w:r>
        <w:rPr>
          <w:rFonts w:hint="eastAsia" w:ascii="宋体" w:hAnsi="宋体" w:eastAsia="宋体" w:cs="宋体"/>
          <w:lang w:val="en-US" w:eastAsia="zh-CN"/>
        </w:rPr>
        <w:t xml:space="preserve">完善管理制度 </w:t>
      </w:r>
    </w:p>
    <w:p>
      <w:pPr>
        <w:ind w:right="588" w:rightChars="245"/>
        <w:rPr>
          <w:rFonts w:hint="eastAsia" w:ascii="宋体" w:hAnsi="宋体" w:eastAsia="宋体" w:cs="宋体"/>
        </w:rPr>
      </w:pPr>
      <w:r>
        <w:rPr>
          <w:rFonts w:hint="eastAsia" w:ascii="宋体" w:hAnsi="宋体" w:eastAsia="宋体" w:cs="宋体"/>
          <w:lang w:val="en-US" w:eastAsia="zh-CN"/>
        </w:rPr>
        <w:t>企业应结合双重预防机制建设相关要求，制修订安全生产责任制、安全风险分级</w:t>
      </w:r>
      <w:r>
        <w:rPr>
          <w:rFonts w:hint="eastAsia" w:ascii="宋体" w:hAnsi="宋体" w:eastAsia="宋体" w:cs="宋体"/>
          <w:color w:val="000000"/>
          <w:kern w:val="0"/>
          <w:sz w:val="24"/>
          <w:szCs w:val="24"/>
          <w:lang w:val="en-US" w:eastAsia="zh-CN" w:bidi="ar"/>
        </w:rPr>
        <w:t>管控</w:t>
      </w:r>
      <w:r>
        <w:rPr>
          <w:rFonts w:hint="eastAsia" w:ascii="宋体" w:hAnsi="宋体" w:eastAsia="宋体" w:cs="宋体"/>
          <w:lang w:val="en-US" w:eastAsia="zh-CN"/>
        </w:rPr>
        <w:t>、隐患排查治理、培训教育、奖惩管理等相关管理制度，制度文件应符合企业实际、具有可操作性，并有效执行。</w:t>
      </w:r>
    </w:p>
    <w:p>
      <w:pPr>
        <w:pStyle w:val="8"/>
        <w:tabs>
          <w:tab w:val="left" w:pos="567"/>
          <w:tab w:val="left" w:pos="1418"/>
          <w:tab w:val="left" w:pos="2268"/>
          <w:tab w:val="left" w:pos="3402"/>
          <w:tab w:val="left" w:pos="4536"/>
          <w:tab w:val="left" w:pos="5954"/>
          <w:tab w:val="clear" w:pos="0"/>
        </w:tabs>
        <w:bidi w:val="0"/>
        <w:ind w:right="588" w:rightChars="245"/>
        <w:rPr>
          <w:rFonts w:hint="eastAsia" w:ascii="宋体" w:hAnsi="宋体" w:eastAsia="宋体" w:cs="宋体"/>
        </w:rPr>
      </w:pPr>
      <w:r>
        <w:rPr>
          <w:rFonts w:hint="eastAsia" w:ascii="宋体" w:hAnsi="宋体" w:eastAsia="宋体" w:cs="宋体"/>
          <w:lang w:val="en-US" w:eastAsia="zh-CN"/>
        </w:rPr>
        <w:t xml:space="preserve">开展全员培训 </w:t>
      </w:r>
    </w:p>
    <w:p>
      <w:pPr>
        <w:ind w:right="588" w:rightChars="245"/>
        <w:rPr>
          <w:rFonts w:hint="eastAsia" w:ascii="宋体" w:hAnsi="宋体" w:eastAsia="宋体" w:cs="宋体"/>
          <w:color w:val="000000"/>
          <w:kern w:val="0"/>
          <w:szCs w:val="31"/>
          <w:lang w:val="en-US" w:eastAsia="zh-CN" w:bidi="ar"/>
        </w:rPr>
      </w:pPr>
      <w:r>
        <w:rPr>
          <w:rFonts w:hint="eastAsia" w:ascii="宋体" w:hAnsi="宋体" w:eastAsia="宋体" w:cs="宋体"/>
          <w:lang w:val="en-US" w:eastAsia="zh-CN"/>
        </w:rPr>
        <w:t>企业应将双重预防机制内容纳入企业安全教育培训计划，开展全员培训，明确培训学时、培训内容、参加人员、考核方式等，主要培训双重预防机制建设的思路、安全风险分析及隐患排查清单编制流程、信息化系统操作使用等内容。让所有人员掌握双重预防机制建设的目标、内容、要求、方法等，具备与岗位职责相适应的双重预防机制建设能力。</w:t>
      </w:r>
      <w:r>
        <w:rPr>
          <w:rFonts w:hint="eastAsia" w:ascii="宋体" w:hAnsi="宋体" w:eastAsia="宋体" w:cs="宋体"/>
          <w:color w:val="000000"/>
          <w:kern w:val="0"/>
          <w:szCs w:val="31"/>
          <w:lang w:val="en-US" w:eastAsia="zh-CN" w:bidi="ar"/>
        </w:rPr>
        <w:t xml:space="preserve"> </w:t>
      </w:r>
    </w:p>
    <w:p>
      <w:pPr>
        <w:rPr>
          <w:rFonts w:hint="eastAsia" w:ascii="宋体" w:hAnsi="宋体" w:eastAsia="宋体" w:cs="宋体"/>
          <w:lang w:val="en-US" w:eastAsia="zh-CN"/>
        </w:rPr>
      </w:pPr>
    </w:p>
    <w:tbl>
      <w:tblPr>
        <w:tblStyle w:val="1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09"/>
        <w:gridCol w:w="2016"/>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29" w:type="pct"/>
            <w:noWrap w:val="0"/>
            <w:vAlign w:val="top"/>
          </w:tcPr>
          <w:p>
            <w:pPr>
              <w:spacing w:line="5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序号</w:t>
            </w:r>
          </w:p>
        </w:tc>
        <w:tc>
          <w:tcPr>
            <w:tcW w:w="1162"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适用范围</w:t>
            </w:r>
          </w:p>
        </w:tc>
        <w:tc>
          <w:tcPr>
            <w:tcW w:w="1166"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选用评价方法</w:t>
            </w:r>
          </w:p>
        </w:tc>
        <w:tc>
          <w:tcPr>
            <w:tcW w:w="2241"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162" w:type="pct"/>
            <w:noWrap w:val="0"/>
            <w:vAlign w:val="top"/>
          </w:tcPr>
          <w:p>
            <w:pPr>
              <w:spacing w:line="5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人员作业活动</w:t>
            </w:r>
          </w:p>
        </w:tc>
        <w:tc>
          <w:tcPr>
            <w:tcW w:w="1166"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工作危害分析法（JHA）</w:t>
            </w:r>
          </w:p>
        </w:tc>
        <w:tc>
          <w:tcPr>
            <w:tcW w:w="2241"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检维修作业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29" w:type="pct"/>
            <w:noWrap w:val="0"/>
            <w:vAlign w:val="top"/>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162" w:type="pct"/>
            <w:noWrap w:val="0"/>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有危险源、人员暴露的危险环境（火灾、爆炸、中毒）</w:t>
            </w:r>
          </w:p>
        </w:tc>
        <w:tc>
          <w:tcPr>
            <w:tcW w:w="1166" w:type="pct"/>
            <w:noWrap w:val="0"/>
            <w:vAlign w:val="center"/>
          </w:tcPr>
          <w:p>
            <w:pPr>
              <w:spacing w:line="400" w:lineRule="exact"/>
              <w:jc w:val="both"/>
              <w:rPr>
                <w:rFonts w:hint="eastAsia" w:ascii="宋体" w:hAnsi="宋体" w:eastAsia="宋体" w:cs="宋体"/>
                <w:sz w:val="21"/>
                <w:szCs w:val="21"/>
              </w:rPr>
            </w:pPr>
            <w:r>
              <w:rPr>
                <w:rFonts w:hint="eastAsia" w:ascii="宋体" w:hAnsi="宋体" w:eastAsia="宋体" w:cs="宋体"/>
                <w:sz w:val="21"/>
                <w:szCs w:val="21"/>
              </w:rPr>
              <w:t>作业条件危险性分析法（LEC）</w:t>
            </w:r>
          </w:p>
        </w:tc>
        <w:tc>
          <w:tcPr>
            <w:tcW w:w="2241" w:type="pct"/>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工序、岗位（如电石破碎：乙炔；液氯包装：氯气）人员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162" w:type="pct"/>
            <w:noWrap w:val="0"/>
            <w:vAlign w:val="top"/>
          </w:tcPr>
          <w:p>
            <w:pPr>
              <w:spacing w:line="5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广泛的安全检查</w:t>
            </w:r>
          </w:p>
        </w:tc>
        <w:tc>
          <w:tcPr>
            <w:tcW w:w="1166"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安全检查表法（SCL）</w:t>
            </w:r>
          </w:p>
        </w:tc>
        <w:tc>
          <w:tcPr>
            <w:tcW w:w="2241" w:type="pct"/>
            <w:noWrap w:val="0"/>
            <w:vAlign w:val="top"/>
          </w:tcPr>
          <w:p>
            <w:pPr>
              <w:jc w:val="left"/>
              <w:rPr>
                <w:rFonts w:hint="eastAsia" w:ascii="宋体" w:hAnsi="宋体" w:eastAsia="宋体" w:cs="宋体"/>
                <w:sz w:val="21"/>
                <w:szCs w:val="21"/>
              </w:rPr>
            </w:pPr>
            <w:r>
              <w:rPr>
                <w:rFonts w:hint="eastAsia" w:ascii="宋体" w:hAnsi="宋体" w:eastAsia="宋体" w:cs="宋体"/>
                <w:sz w:val="21"/>
                <w:szCs w:val="21"/>
              </w:rPr>
              <w:t>危险有害因素、安全操作规程、安全技术指标、</w:t>
            </w:r>
            <w:r>
              <w:rPr>
                <w:rFonts w:hint="eastAsia" w:ascii="宋体" w:hAnsi="宋体" w:eastAsia="宋体" w:cs="宋体"/>
                <w:bCs/>
                <w:sz w:val="21"/>
                <w:szCs w:val="21"/>
              </w:rPr>
              <w:t>工艺参数偏差</w:t>
            </w:r>
            <w:r>
              <w:rPr>
                <w:rFonts w:hint="eastAsia" w:ascii="宋体" w:hAnsi="宋体" w:eastAsia="宋体" w:cs="宋体"/>
                <w:sz w:val="21"/>
                <w:szCs w:val="21"/>
              </w:rPr>
              <w:t>、安全设施完好、现场管理、定期检验检测等</w:t>
            </w:r>
          </w:p>
        </w:tc>
      </w:tr>
    </w:tbl>
    <w:p>
      <w:pPr>
        <w:rPr>
          <w:rFonts w:hint="eastAsia"/>
        </w:rPr>
      </w:pPr>
    </w:p>
    <w:p>
      <w:pPr>
        <w:pStyle w:val="2"/>
        <w:rPr>
          <w:rFonts w:hint="eastAsia"/>
          <w:lang w:val="en-US" w:eastAsia="zh-CN"/>
        </w:rPr>
      </w:pPr>
    </w:p>
    <w:p>
      <w:pPr>
        <w:pStyle w:val="6"/>
        <w:bidi w:val="0"/>
        <w:ind w:left="539"/>
        <w:jc w:val="left"/>
        <w:rPr>
          <w:rFonts w:hint="eastAsia" w:ascii="仿宋" w:hAnsi="仿宋" w:eastAsia="仿宋" w:cs="仿宋"/>
          <w:i w:val="0"/>
          <w:kern w:val="2"/>
          <w:sz w:val="30"/>
          <w:szCs w:val="30"/>
          <w:lang w:val="en-US" w:eastAsia="zh-CN" w:bidi="ar-SA"/>
        </w:rPr>
      </w:pPr>
      <w:r>
        <w:rPr>
          <w:rFonts w:hint="eastAsia" w:ascii="仿宋" w:hAnsi="仿宋" w:eastAsia="仿宋" w:cs="仿宋"/>
          <w:i w:val="0"/>
          <w:kern w:val="2"/>
          <w:sz w:val="30"/>
          <w:szCs w:val="30"/>
          <w:lang w:val="en-US" w:eastAsia="zh-CN" w:bidi="ar-SA"/>
        </w:rPr>
        <w:t>风险分级管控</w:t>
      </w:r>
    </w:p>
    <w:p>
      <w:pPr>
        <w:bidi w:val="0"/>
        <w:rPr>
          <w:rFonts w:hint="eastAsia"/>
        </w:rPr>
      </w:pPr>
      <w:r>
        <w:rPr>
          <w:rFonts w:hint="eastAsia"/>
          <w:lang w:val="en-US" w:eastAsia="zh-CN"/>
        </w:rPr>
        <w:t>风险分析单元划分，分险辨识评估形成风险清单，绘制风险分布四色图，制定管控措施。完成分级管控体系方案。</w:t>
      </w:r>
    </w:p>
    <w:p>
      <w:pPr>
        <w:pStyle w:val="7"/>
        <w:bidi w:val="0"/>
        <w:rPr>
          <w:rFonts w:hint="eastAsia"/>
          <w:lang w:val="en-US" w:eastAsia="zh-CN"/>
        </w:rPr>
      </w:pPr>
      <w:r>
        <w:rPr>
          <w:rFonts w:hint="eastAsia"/>
          <w:lang w:val="en-US" w:eastAsia="zh-CN"/>
        </w:rPr>
        <w:t>企业安全标准化建设（新增）</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在各级安全监管部门和相关行业管理部门的大力推动下，广大企业积极开展安全生产标准化创建工作。经不断探索与实践，安全生产标准化工作在增强安全发展理念、强化安全生产红线意识、夯实企业安全生产基础、推动落实企业安全生产主体责任、提升安全生产管理水平等方面发挥了重要作用。</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双重预防体系和安全生产标准化之间是相辅相成、相互促进的关系。</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双重预防体系就是风险分级管控和隐患排查治理折两个体系，双重预防是在安全生产标准化之上做的，是隐患排查治理，风险分级管控，安全教育培训，安全教育考试，等多种功能为一体的专业安全生产管理系统。</w:t>
      </w:r>
    </w:p>
    <w:p>
      <w:pPr>
        <w:pStyle w:val="7"/>
        <w:bidi w:val="0"/>
        <w:rPr>
          <w:rFonts w:hint="eastAsia"/>
          <w:lang w:val="en-US" w:eastAsia="zh-CN"/>
        </w:rPr>
      </w:pPr>
      <w:r>
        <w:rPr>
          <w:rFonts w:hint="eastAsia"/>
          <w:lang w:val="en-US" w:eastAsia="zh-CN"/>
        </w:rPr>
        <w:t>风险分析单元划分</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以作业条件危险性分析法举例分析：</w:t>
      </w:r>
    </w:p>
    <w:p>
      <w:pPr>
        <w:numPr>
          <w:ilvl w:val="0"/>
          <w:numId w:val="6"/>
        </w:numPr>
        <w:ind w:left="0" w:leftChars="0" w:right="720" w:rightChars="300" w:firstLine="0" w:firstLineChars="0"/>
        <w:rPr>
          <w:rFonts w:ascii="宋体" w:hAnsi="宋体"/>
          <w:sz w:val="24"/>
          <w:szCs w:val="24"/>
        </w:rPr>
      </w:pPr>
      <w:r>
        <w:rPr>
          <w:rFonts w:hint="eastAsia" w:ascii="宋体" w:hAnsi="宋体"/>
          <w:sz w:val="24"/>
          <w:szCs w:val="24"/>
        </w:rPr>
        <w:t>LEC评价法(格雷厄姆(BenjaminGraham,1894-1976)评价法)是对具有潜在危险性作业环境中的危险源进行半定量的安全评价方法，用于评价操作人员在具有潜在危险性环境中作业时的危险性、危害性。</w:t>
      </w:r>
    </w:p>
    <w:p>
      <w:pPr>
        <w:numPr>
          <w:ilvl w:val="0"/>
          <w:numId w:val="6"/>
        </w:numPr>
        <w:ind w:left="0" w:leftChars="0" w:right="720" w:rightChars="300" w:firstLine="0" w:firstLineChars="0"/>
        <w:rPr>
          <w:rFonts w:hint="eastAsia" w:ascii="宋体" w:hAnsi="宋体"/>
          <w:sz w:val="24"/>
          <w:szCs w:val="24"/>
        </w:rPr>
      </w:pPr>
      <w:r>
        <w:rPr>
          <w:rFonts w:hint="eastAsia" w:ascii="宋体" w:hAnsi="宋体"/>
          <w:sz w:val="24"/>
          <w:szCs w:val="24"/>
        </w:rPr>
        <w:t>该方法用</w:t>
      </w:r>
      <w:r>
        <w:rPr>
          <w:rFonts w:hint="eastAsia" w:ascii="宋体" w:hAnsi="宋体"/>
          <w:bCs/>
          <w:sz w:val="24"/>
          <w:szCs w:val="24"/>
        </w:rPr>
        <w:t>与系统风险有关的三种因素指标值的乘积</w:t>
      </w:r>
      <w:r>
        <w:rPr>
          <w:rFonts w:hint="eastAsia" w:ascii="宋体" w:hAnsi="宋体"/>
          <w:sz w:val="24"/>
          <w:szCs w:val="24"/>
        </w:rPr>
        <w:t>来评价操作人员伤亡风险大小，这三种因素分别是:L(likelihood，事故发生的可能性)、E(exposure，人员暴露于危险环境中的频繁程度)和C(consequence，一旦发生事故可能造成的后果)。给三种因素的不同等级分别确定不同的分值，再以三个分值的乘积D(danger，危险性)来评价作业条件危险性的大小，即:D=L×E×C</w:t>
      </w:r>
    </w:p>
    <w:p>
      <w:pPr>
        <w:numPr>
          <w:ilvl w:val="0"/>
          <w:numId w:val="6"/>
        </w:numPr>
        <w:ind w:left="0" w:leftChars="0" w:right="720" w:rightChars="300" w:firstLine="0" w:firstLineChars="0"/>
        <w:rPr>
          <w:rFonts w:hint="eastAsia" w:ascii="宋体" w:hAnsi="宋体"/>
          <w:sz w:val="24"/>
          <w:szCs w:val="24"/>
        </w:rPr>
      </w:pPr>
      <w:r>
        <w:rPr>
          <w:rFonts w:hint="eastAsia" w:ascii="宋体" w:hAnsi="宋体"/>
          <w:sz w:val="24"/>
          <w:szCs w:val="24"/>
        </w:rPr>
        <w:t>风险分值D=LEC。D值越大，说明该系统危险性大，需要增加安全措施，或改变发生事故的可能性，或减少人体暴露于危险环境中的频繁程度，或减轻事故损失，直至调整到允许范围内。</w:t>
      </w:r>
    </w:p>
    <w:tbl>
      <w:tblPr>
        <w:tblStyle w:val="17"/>
        <w:tblpPr w:leftFromText="180" w:rightFromText="180" w:vertAnchor="text" w:horzAnchor="page" w:tblpXSpec="center" w:tblpY="778"/>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151"/>
        <w:gridCol w:w="888"/>
        <w:gridCol w:w="788"/>
        <w:gridCol w:w="1161"/>
        <w:gridCol w:w="580"/>
        <w:gridCol w:w="1045"/>
        <w:gridCol w:w="580"/>
        <w:gridCol w:w="839"/>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55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危险性分值</w:t>
            </w:r>
          </w:p>
        </w:tc>
        <w:tc>
          <w:tcPr>
            <w:tcW w:w="675"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危险程度</w:t>
            </w:r>
          </w:p>
        </w:tc>
        <w:tc>
          <w:tcPr>
            <w:tcW w:w="52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等级</w:t>
            </w:r>
          </w:p>
        </w:tc>
        <w:tc>
          <w:tcPr>
            <w:tcW w:w="462" w:type="pct"/>
            <w:vMerge w:val="restart"/>
            <w:tcBorders>
              <w:top w:val="nil"/>
            </w:tcBorders>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事故发生的</w:t>
            </w:r>
          </w:p>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可能性（L）</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分数值</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暴露于危险环境的频繁程度(E)</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分数值</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事故造成</w:t>
            </w:r>
          </w:p>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的后果(C)</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分数值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55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≥320</w:t>
            </w:r>
          </w:p>
        </w:tc>
        <w:tc>
          <w:tcPr>
            <w:tcW w:w="675"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极度危险，不能继续作业</w:t>
            </w:r>
          </w:p>
        </w:tc>
        <w:tc>
          <w:tcPr>
            <w:tcW w:w="52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18"/>
                <w:szCs w:val="18"/>
                <w:lang w:val="en-US" w:eastAsia="zh-CN"/>
              </w:rPr>
            </w:pPr>
            <w:r>
              <w:rPr>
                <w:rFonts w:hint="eastAsia"/>
                <w:sz w:val="18"/>
                <w:szCs w:val="18"/>
                <w:lang w:val="en-US" w:eastAsia="zh-CN"/>
              </w:rPr>
              <w:t>重大风险</w:t>
            </w:r>
          </w:p>
        </w:tc>
        <w:tc>
          <w:tcPr>
            <w:tcW w:w="462" w:type="pct"/>
            <w:vMerge w:val="continue"/>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完全可能被预料到</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10</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连续暴露</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10</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十人以上死亡</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55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≥160—320</w:t>
            </w:r>
          </w:p>
        </w:tc>
        <w:tc>
          <w:tcPr>
            <w:tcW w:w="675"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高度危险，需要立即整改</w:t>
            </w:r>
          </w:p>
        </w:tc>
        <w:tc>
          <w:tcPr>
            <w:tcW w:w="52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18"/>
                <w:szCs w:val="18"/>
                <w:lang w:val="en-US" w:eastAsia="zh-CN"/>
              </w:rPr>
            </w:pPr>
            <w:r>
              <w:rPr>
                <w:rFonts w:hint="eastAsia"/>
                <w:sz w:val="18"/>
                <w:szCs w:val="18"/>
                <w:lang w:val="en-US" w:eastAsia="zh-CN"/>
              </w:rPr>
              <w:t>较大风险</w:t>
            </w:r>
          </w:p>
        </w:tc>
        <w:tc>
          <w:tcPr>
            <w:tcW w:w="462" w:type="pct"/>
            <w:vMerge w:val="continue"/>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相当可能</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6</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每天工作时间内暴露</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6</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数人死亡</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55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≥70—160</w:t>
            </w:r>
          </w:p>
        </w:tc>
        <w:tc>
          <w:tcPr>
            <w:tcW w:w="675"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显著危险，需要整改</w:t>
            </w:r>
          </w:p>
        </w:tc>
        <w:tc>
          <w:tcPr>
            <w:tcW w:w="52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18"/>
                <w:szCs w:val="18"/>
                <w:lang w:val="en-US" w:eastAsia="zh-CN"/>
              </w:rPr>
            </w:pPr>
            <w:r>
              <w:rPr>
                <w:rFonts w:hint="eastAsia"/>
                <w:sz w:val="18"/>
                <w:szCs w:val="18"/>
                <w:lang w:val="en-US" w:eastAsia="zh-CN"/>
              </w:rPr>
              <w:t>一般风险</w:t>
            </w:r>
          </w:p>
        </w:tc>
        <w:tc>
          <w:tcPr>
            <w:tcW w:w="462" w:type="pct"/>
            <w:vMerge w:val="continue"/>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可能，但不经常</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3</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每周一次或偶然暴露</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3</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一人死亡</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551"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≥20—70</w:t>
            </w:r>
          </w:p>
        </w:tc>
        <w:tc>
          <w:tcPr>
            <w:tcW w:w="675"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比较危险，需要注意</w:t>
            </w:r>
          </w:p>
        </w:tc>
        <w:tc>
          <w:tcPr>
            <w:tcW w:w="52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18"/>
                <w:szCs w:val="18"/>
                <w:lang w:val="en-US" w:eastAsia="zh-CN"/>
              </w:rPr>
            </w:pPr>
            <w:r>
              <w:rPr>
                <w:rFonts w:hint="eastAsia"/>
                <w:sz w:val="18"/>
                <w:szCs w:val="18"/>
                <w:lang w:val="en-US" w:eastAsia="zh-CN"/>
              </w:rPr>
              <w:t>低风险</w:t>
            </w:r>
          </w:p>
        </w:tc>
        <w:tc>
          <w:tcPr>
            <w:tcW w:w="462" w:type="pct"/>
            <w:vMerge w:val="continue"/>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完全意外，很少可能</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每月暴露一次</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2</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严重伤残</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551" w:type="pct"/>
            <w:tcBorders>
              <w:bottom w:val="single" w:color="auto" w:sz="4" w:space="0"/>
            </w:tcBorders>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＜20</w:t>
            </w:r>
          </w:p>
        </w:tc>
        <w:tc>
          <w:tcPr>
            <w:tcW w:w="675" w:type="pct"/>
            <w:tcBorders>
              <w:bottom w:val="single" w:color="auto" w:sz="4" w:space="0"/>
            </w:tcBorders>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稍有危险，可以接受</w:t>
            </w:r>
          </w:p>
        </w:tc>
        <w:tc>
          <w:tcPr>
            <w:tcW w:w="520" w:type="pct"/>
            <w:tcBorders>
              <w:bottom w:val="single" w:color="auto" w:sz="4" w:space="0"/>
            </w:tcBorders>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18"/>
                <w:szCs w:val="18"/>
                <w:lang w:eastAsia="zh-CN"/>
              </w:rPr>
            </w:pPr>
            <w:r>
              <w:rPr>
                <w:rFonts w:hint="eastAsia"/>
                <w:sz w:val="18"/>
                <w:szCs w:val="18"/>
                <w:lang w:val="en-US" w:eastAsia="zh-CN"/>
              </w:rPr>
              <w:t>稍有风险</w:t>
            </w:r>
          </w:p>
        </w:tc>
        <w:tc>
          <w:tcPr>
            <w:tcW w:w="462" w:type="pct"/>
            <w:vMerge w:val="continue"/>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可以设想，很不可能</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0.5</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每年暴露几次</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有伤残</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747" w:type="pct"/>
            <w:gridSpan w:val="3"/>
            <w:vMerge w:val="restart"/>
            <w:tcBorders>
              <w:left w:val="nil"/>
              <w:right w:val="nil"/>
            </w:tcBorders>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462" w:type="pct"/>
            <w:vMerge w:val="continue"/>
            <w:tcBorders>
              <w:left w:val="nil"/>
            </w:tcBorders>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极不可能</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0.2</w:t>
            </w:r>
          </w:p>
        </w:tc>
        <w:tc>
          <w:tcPr>
            <w:tcW w:w="613"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非常罕见地暴露</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0.5</w:t>
            </w:r>
          </w:p>
        </w:tc>
        <w:tc>
          <w:tcPr>
            <w:tcW w:w="492"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轻微，需救护</w:t>
            </w: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jc w:val="center"/>
        </w:trPr>
        <w:tc>
          <w:tcPr>
            <w:tcW w:w="1747" w:type="pct"/>
            <w:gridSpan w:val="3"/>
            <w:vMerge w:val="continue"/>
            <w:tcBorders>
              <w:left w:val="nil"/>
              <w:bottom w:val="nil"/>
              <w:right w:val="nil"/>
            </w:tcBorders>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462" w:type="pct"/>
            <w:vMerge w:val="continue"/>
            <w:tcBorders>
              <w:left w:val="nil"/>
              <w:bottom w:val="nil"/>
            </w:tcBorders>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681" w:type="pct"/>
            <w:noWrap w:val="0"/>
            <w:vAlign w:val="center"/>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r>
              <w:rPr>
                <w:rFonts w:hint="eastAsia"/>
                <w:sz w:val="18"/>
                <w:szCs w:val="18"/>
              </w:rPr>
              <w:t>实际上不可能</w:t>
            </w: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r>
              <w:rPr>
                <w:rFonts w:hint="eastAsia"/>
                <w:sz w:val="18"/>
                <w:szCs w:val="18"/>
              </w:rPr>
              <w:t>0.1</w:t>
            </w:r>
          </w:p>
        </w:tc>
        <w:tc>
          <w:tcPr>
            <w:tcW w:w="613" w:type="pct"/>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340"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p>
        </w:tc>
        <w:tc>
          <w:tcPr>
            <w:tcW w:w="492" w:type="pct"/>
            <w:noWrap w:val="0"/>
            <w:vAlign w:val="top"/>
          </w:tcPr>
          <w:p>
            <w:pPr>
              <w:pageBreakBefore w:val="0"/>
              <w:widowControl w:val="0"/>
              <w:kinsoku/>
              <w:wordWrap/>
              <w:overflowPunct/>
              <w:topLinePunct w:val="0"/>
              <w:autoSpaceDE/>
              <w:autoSpaceDN/>
              <w:bidi w:val="0"/>
              <w:adjustRightInd/>
              <w:snapToGrid/>
              <w:ind w:firstLine="0" w:firstLineChars="0"/>
              <w:textAlignment w:val="auto"/>
              <w:rPr>
                <w:rFonts w:hint="eastAsia"/>
                <w:sz w:val="18"/>
                <w:szCs w:val="18"/>
              </w:rPr>
            </w:pPr>
          </w:p>
        </w:tc>
        <w:tc>
          <w:tcPr>
            <w:tcW w:w="322" w:type="pct"/>
            <w:noWrap w:val="0"/>
            <w:vAlign w:val="center"/>
          </w:tcPr>
          <w:p>
            <w:pPr>
              <w:pageBreakBefore w:val="0"/>
              <w:widowControl w:val="0"/>
              <w:kinsoku/>
              <w:wordWrap/>
              <w:overflowPunct/>
              <w:topLinePunct w:val="0"/>
              <w:autoSpaceDE/>
              <w:autoSpaceDN/>
              <w:bidi w:val="0"/>
              <w:adjustRightInd/>
              <w:snapToGrid/>
              <w:ind w:firstLine="0" w:firstLineChars="0"/>
              <w:jc w:val="center"/>
              <w:textAlignment w:val="auto"/>
              <w:rPr>
                <w:rFonts w:hint="eastAsia"/>
                <w:sz w:val="18"/>
                <w:szCs w:val="18"/>
              </w:rPr>
            </w:pPr>
          </w:p>
        </w:tc>
      </w:tr>
    </w:tbl>
    <w:p>
      <w:pPr>
        <w:pStyle w:val="7"/>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风险辨识评估形成风险清单</w:t>
      </w:r>
    </w:p>
    <w:p>
      <w:pPr>
        <w:bidi w:val="0"/>
      </w:pPr>
      <w:r>
        <w:t>风险识别是发现、列举和描述风险要素的过程。</w:t>
      </w:r>
    </w:p>
    <w:p>
      <w:pPr>
        <w:bidi w:val="0"/>
      </w:pPr>
      <w:r>
        <w:t>风险清单法： 对照相关法律法规、规范、标准要求的具体内容，发现存在的风险点或</w:t>
      </w:r>
      <w:r>
        <w:rPr>
          <w:rFonts w:hint="eastAsia"/>
          <w:lang w:val="en-US" w:eastAsia="zh-CN"/>
        </w:rPr>
        <w:t>风险</w:t>
      </w:r>
      <w:r>
        <w:t>环节，整理列入风险评估清单。</w:t>
      </w:r>
    </w:p>
    <w:p>
      <w:pPr>
        <w:bidi w:val="0"/>
        <w:rPr>
          <w:rFonts w:hint="eastAsia"/>
          <w:lang w:val="en-US" w:eastAsia="zh-CN"/>
        </w:rPr>
      </w:pPr>
      <w:r>
        <w:rPr>
          <w:rFonts w:hint="eastAsia"/>
          <w:lang w:val="en-US" w:eastAsia="zh-CN"/>
        </w:rPr>
        <w:t>风险清单主要包括项目、具体工序描述、危险源或危险因素、风险类型、风险及后果描述、事故类型、LEC风险评价等级、管理对象、管理标准、责任人员、管理人员等内容。</w:t>
      </w:r>
    </w:p>
    <w:p>
      <w:pPr>
        <w:pStyle w:val="7"/>
        <w:bidi w:val="0"/>
        <w:rPr>
          <w:rFonts w:hint="eastAsia"/>
          <w:lang w:val="en-US" w:eastAsia="zh-CN"/>
        </w:rPr>
      </w:pPr>
      <w:r>
        <w:rPr>
          <w:rFonts w:hint="eastAsia"/>
          <w:lang w:val="en-US" w:eastAsia="zh-CN"/>
        </w:rPr>
        <w:t>绘制风险分布四色图</w:t>
      </w:r>
    </w:p>
    <w:p>
      <w:pPr>
        <w:bidi w:val="0"/>
        <w:rPr>
          <w:rFonts w:hint="eastAsia"/>
          <w:lang w:eastAsia="zh-CN"/>
        </w:rPr>
      </w:pPr>
      <w:r>
        <w:rPr>
          <w:rFonts w:hint="eastAsia"/>
          <w:lang w:val="en-US" w:eastAsia="zh-CN"/>
        </w:rPr>
        <w:t>根据风险分析和风险辨识，</w:t>
      </w:r>
      <w:r>
        <w:t>企业风险分级四色分布图，动态展现风险管控结果，</w:t>
      </w:r>
      <w:r>
        <w:rPr>
          <w:rFonts w:hint="eastAsia"/>
          <w:lang w:val="en-US" w:eastAsia="zh-CN"/>
        </w:rPr>
        <w:t>安全</w:t>
      </w:r>
      <w:r>
        <w:t>隐患实时提醒，风险管控</w:t>
      </w:r>
      <w:r>
        <w:rPr>
          <w:rFonts w:hint="eastAsia"/>
          <w:lang w:val="en-US" w:eastAsia="zh-CN"/>
        </w:rPr>
        <w:t>状况</w:t>
      </w:r>
      <w:r>
        <w:t>及时预警</w:t>
      </w:r>
      <w:r>
        <w:rPr>
          <w:rFonts w:hint="eastAsia"/>
          <w:lang w:eastAsia="zh-CN"/>
        </w:rPr>
        <w:t>。</w:t>
      </w:r>
    </w:p>
    <w:p>
      <w:pPr>
        <w:bidi w:val="0"/>
        <w:rPr>
          <w:rFonts w:hint="eastAsia"/>
          <w:lang w:val="en-US" w:eastAsia="zh-CN"/>
        </w:rPr>
      </w:pPr>
      <w:r>
        <w:rPr>
          <w:rFonts w:hint="eastAsia"/>
          <w:lang w:val="en-US" w:eastAsia="zh-CN"/>
        </w:rPr>
        <w:t>根据应用场景不同，可以展现在页面，或者张贴在室内室外的显著位置，便于查看和管理。</w:t>
      </w:r>
    </w:p>
    <w:p>
      <w:pPr>
        <w:bidi w:val="0"/>
        <w:rPr>
          <w:rFonts w:hint="default"/>
          <w:lang w:val="en-US" w:eastAsia="zh-CN"/>
        </w:rPr>
      </w:pPr>
      <w:r>
        <w:rPr>
          <w:rFonts w:hint="eastAsia"/>
          <w:lang w:val="en-US" w:eastAsia="zh-CN"/>
        </w:rPr>
        <w:t>一般来说：红色对应重大风险，橙色标识较高风险，黄色对应一般风险，蓝色对应低风险。</w:t>
      </w:r>
    </w:p>
    <w:p>
      <w:pPr>
        <w:bidi w:val="0"/>
      </w:pPr>
    </w:p>
    <w:p>
      <w:pPr>
        <w:pStyle w:val="2"/>
      </w:pPr>
      <w:r>
        <w:drawing>
          <wp:inline distT="0" distB="0" distL="114300" distR="114300">
            <wp:extent cx="5680075" cy="3328035"/>
            <wp:effectExtent l="0" t="0" r="9525" b="12065"/>
            <wp:docPr id="5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pic:cNvPicPr>
                      <a:picLocks noChangeAspect="1"/>
                    </pic:cNvPicPr>
                  </pic:nvPicPr>
                  <pic:blipFill>
                    <a:blip r:embed="rId6"/>
                    <a:stretch>
                      <a:fillRect/>
                    </a:stretch>
                  </pic:blipFill>
                  <pic:spPr>
                    <a:xfrm>
                      <a:off x="0" y="0"/>
                      <a:ext cx="5680075" cy="3328035"/>
                    </a:xfrm>
                    <a:prstGeom prst="rect">
                      <a:avLst/>
                    </a:prstGeom>
                    <a:noFill/>
                    <a:ln>
                      <a:noFill/>
                    </a:ln>
                  </pic:spPr>
                </pic:pic>
              </a:graphicData>
            </a:graphic>
          </wp:inline>
        </w:drawing>
      </w:r>
    </w:p>
    <w:p>
      <w:pPr>
        <w:pStyle w:val="8"/>
        <w:tabs>
          <w:tab w:val="left" w:pos="567"/>
          <w:tab w:val="left" w:pos="1418"/>
          <w:tab w:val="left" w:pos="2268"/>
          <w:tab w:val="left" w:pos="3402"/>
          <w:tab w:val="left" w:pos="4536"/>
          <w:tab w:val="left" w:pos="5954"/>
          <w:tab w:val="clear" w:pos="0"/>
        </w:tabs>
        <w:bidi w:val="0"/>
        <w:rPr>
          <w:rFonts w:hint="eastAsia" w:ascii="宋体" w:hAnsi="宋体" w:eastAsia="宋体" w:cs="宋体"/>
          <w:sz w:val="24"/>
          <w:szCs w:val="24"/>
          <w:lang w:val="en-US" w:eastAsia="zh-CN"/>
        </w:rPr>
      </w:pPr>
      <w:r>
        <w:rPr>
          <w:rFonts w:hint="eastAsia"/>
          <w:lang w:val="en-US" w:eastAsia="zh-CN"/>
        </w:rPr>
        <w:t>企业</w:t>
      </w:r>
      <w:r>
        <w:rPr>
          <w:rStyle w:val="19"/>
          <w:rFonts w:hint="eastAsia" w:ascii="宋体" w:hAnsi="宋体" w:eastAsia="宋体" w:cs="宋体"/>
          <w:i w:val="0"/>
          <w:iCs w:val="0"/>
          <w:caps w:val="0"/>
          <w:color w:val="414141"/>
          <w:spacing w:val="0"/>
          <w:sz w:val="24"/>
          <w:szCs w:val="24"/>
          <w:shd w:val="clear" w:fill="FFFFFF"/>
        </w:rPr>
        <w:t>风险分级四色图</w:t>
      </w:r>
      <w:r>
        <w:rPr>
          <w:rStyle w:val="19"/>
          <w:rFonts w:hint="eastAsia" w:ascii="宋体" w:hAnsi="宋体" w:eastAsia="宋体" w:cs="宋体"/>
          <w:i w:val="0"/>
          <w:iCs w:val="0"/>
          <w:caps w:val="0"/>
          <w:color w:val="414141"/>
          <w:spacing w:val="0"/>
          <w:sz w:val="24"/>
          <w:szCs w:val="24"/>
          <w:shd w:val="clear" w:fill="FFFFFF"/>
          <w:lang w:val="en-US" w:eastAsia="zh-CN"/>
        </w:rPr>
        <w:t>动态</w:t>
      </w:r>
      <w:r>
        <w:rPr>
          <w:rStyle w:val="19"/>
          <w:rFonts w:hint="eastAsia" w:ascii="宋体" w:hAnsi="宋体" w:eastAsia="宋体" w:cs="宋体"/>
          <w:i w:val="0"/>
          <w:iCs w:val="0"/>
          <w:caps w:val="0"/>
          <w:color w:val="414141"/>
          <w:spacing w:val="0"/>
          <w:sz w:val="24"/>
          <w:szCs w:val="24"/>
          <w:shd w:val="clear" w:fill="FFFFFF"/>
        </w:rPr>
        <w:t>，动态展现风险管控结果，安全隐患实时提醒，风险管控状况及时预警</w:t>
      </w:r>
    </w:p>
    <w:p>
      <w:pPr>
        <w:bidi w:val="0"/>
        <w:rPr>
          <w:rFonts w:hint="eastAsia"/>
        </w:rPr>
      </w:pPr>
      <w:r>
        <w:rPr>
          <w:rFonts w:hint="eastAsia"/>
        </w:rPr>
        <w:t>通过物联网、三维建模等技术应用， 将感知层数据加载在 “一中心、一张图”上，</w:t>
      </w:r>
      <w:r>
        <w:rPr>
          <w:rFonts w:hint="eastAsia"/>
          <w:lang w:val="en-US" w:eastAsia="zh-CN"/>
        </w:rPr>
        <w:t>随时随地</w:t>
      </w:r>
      <w:r>
        <w:rPr>
          <w:rFonts w:hint="eastAsia"/>
        </w:rPr>
        <w:t>掌握安全态势；</w:t>
      </w:r>
    </w:p>
    <w:p>
      <w:pPr>
        <w:bidi w:val="0"/>
        <w:rPr>
          <w:rFonts w:hint="default"/>
        </w:rPr>
      </w:pPr>
      <w:r>
        <w:rPr>
          <w:rFonts w:hint="eastAsia"/>
        </w:rPr>
        <w:t>基于工业互联网和物联网技术，三维 GIS大数据可视化，从事后追溯向实时监测、动态预警、全局联控转变。</w:t>
      </w:r>
    </w:p>
    <w:p>
      <w:pPr>
        <w:bidi w:val="0"/>
        <w:rPr>
          <w:rFonts w:hint="default"/>
        </w:rPr>
      </w:pPr>
      <w:r>
        <w:rPr>
          <w:rFonts w:hint="eastAsia"/>
        </w:rPr>
        <w:t>依托全国危险化学品安全生产风险监测预警系统，进行功能提升，构建基于重大危险源的危险化学品风险分布一张图，监测企业风险预警数据的完整性，监测数据真实性，确保系统稳定性，实现企业的高危工艺装置、储存罐区、厂区泄漏监测等数据的实时监控与风险预警</w:t>
      </w:r>
      <w:r>
        <w:rPr>
          <w:rFonts w:hint="default"/>
        </w:rPr>
        <w:t> </w:t>
      </w:r>
      <w:r>
        <w:rPr>
          <w:rFonts w:hint="eastAsia"/>
        </w:rPr>
        <w:t>。让企业的风险隐患一目了然。</w:t>
      </w:r>
    </w:p>
    <w:p>
      <w:pPr>
        <w:pStyle w:val="7"/>
        <w:bidi w:val="0"/>
        <w:rPr>
          <w:rFonts w:hint="eastAsia"/>
          <w:lang w:val="en-US" w:eastAsia="zh-CN"/>
        </w:rPr>
      </w:pPr>
      <w:r>
        <w:rPr>
          <w:rFonts w:hint="eastAsia"/>
          <w:lang w:val="en-US" w:eastAsia="zh-CN"/>
        </w:rPr>
        <w:t>制定管控措施</w:t>
      </w:r>
    </w:p>
    <w:p>
      <w:pPr>
        <w:bidi w:val="0"/>
      </w:pPr>
      <w:r>
        <w:rPr>
          <w:rFonts w:hint="eastAsia"/>
        </w:rPr>
        <w:t>电子化三维智能风险分级四色分布图，动态展现风险管控结果，安全隐患实时提醒，风险管控状况及时预警，隐患排查治理闭环管理。</w:t>
      </w:r>
    </w:p>
    <w:p>
      <w:pPr>
        <w:bidi w:val="0"/>
        <w:rPr>
          <w:rFonts w:hint="default"/>
        </w:rPr>
      </w:pPr>
      <w:r>
        <w:rPr>
          <w:rFonts w:hint="eastAsia"/>
        </w:rPr>
        <w:t>将监管对象按照重大风险、较大风险、一般风险和低风险划分为四个等级，针对不同等级的风险采取不同的管控措施，同时也可结合信息系统采集的实时风险参数和隐患排查治理参数进行分级管控的动态化管理。</w:t>
      </w:r>
    </w:p>
    <w:p>
      <w:pPr>
        <w:ind w:firstLine="465"/>
        <w:rPr>
          <w:rFonts w:hint="eastAsia"/>
          <w:lang w:val="en-US" w:eastAsia="zh-CN"/>
        </w:rPr>
      </w:pPr>
    </w:p>
    <w:p>
      <w:pPr>
        <w:pStyle w:val="7"/>
        <w:bidi w:val="0"/>
        <w:rPr>
          <w:rFonts w:hint="eastAsia"/>
        </w:rPr>
      </w:pPr>
      <w:r>
        <w:rPr>
          <w:rFonts w:hint="eastAsia"/>
          <w:lang w:val="en-US" w:eastAsia="zh-CN"/>
        </w:rPr>
        <w:t>完成分级管控体系方案</w:t>
      </w:r>
    </w:p>
    <w:p>
      <w:pPr>
        <w:bidi w:val="0"/>
        <w:rPr>
          <w:rFonts w:hint="eastAsia"/>
        </w:rPr>
      </w:pPr>
      <w:r>
        <w:rPr>
          <w:rFonts w:hint="eastAsia"/>
        </w:rPr>
        <w:t>风险分级管控是指按照风险不同级别、所需管控资源、管控能力、管控措施复杂及难易程度等因素而确定不同管控层级的风险管控方式。风险分级管控的基本原则是：风险越大，管控级别越高；上级负责管控的风险，下级必须负责管控，并逐级落实具体措施。</w:t>
      </w:r>
    </w:p>
    <w:p>
      <w:pPr>
        <w:pStyle w:val="2"/>
        <w:rPr>
          <w:rFonts w:hint="eastAsia"/>
          <w:lang w:val="en-US" w:eastAsia="zh-CN"/>
        </w:rPr>
      </w:pPr>
    </w:p>
    <w:p>
      <w:pPr>
        <w:pStyle w:val="6"/>
        <w:bidi w:val="0"/>
        <w:jc w:val="left"/>
        <w:rPr>
          <w:rFonts w:hint="eastAsia"/>
          <w:lang w:val="en-US" w:eastAsia="zh-CN"/>
        </w:rPr>
      </w:pPr>
      <w:r>
        <w:rPr>
          <w:rFonts w:hint="eastAsia"/>
          <w:lang w:val="en-US" w:eastAsia="zh-CN"/>
        </w:rPr>
        <w:t>隐患排查治理</w:t>
      </w:r>
    </w:p>
    <w:p>
      <w:pPr>
        <w:bidi w:val="0"/>
        <w:rPr>
          <w:rFonts w:hint="eastAsia" w:ascii="宋体" w:hAnsi="宋体" w:eastAsia="宋体" w:cs="宋体"/>
          <w:color w:val="000000"/>
          <w:kern w:val="0"/>
          <w:szCs w:val="24"/>
          <w:lang w:val="en-US" w:eastAsia="zh-CN" w:bidi="ar"/>
        </w:rPr>
      </w:pPr>
      <w:r>
        <w:rPr>
          <w:rFonts w:hint="eastAsia"/>
          <w:lang w:val="en-US" w:eastAsia="zh-CN"/>
        </w:rPr>
        <w:t>安全在于预防，那么隐患排查工作就显得很重要了。明确隐患排查治理和任务分配，开展隐患排查，形成隐患排查和治理验收的闭环管理流程。</w:t>
      </w:r>
    </w:p>
    <w:p>
      <w:pPr>
        <w:pStyle w:val="7"/>
        <w:bidi w:val="0"/>
        <w:rPr>
          <w:rFonts w:hint="eastAsia"/>
          <w:lang w:val="en-US" w:eastAsia="zh-CN"/>
        </w:rPr>
      </w:pPr>
      <w:r>
        <w:rPr>
          <w:rFonts w:hint="eastAsia"/>
          <w:lang w:val="en-US" w:eastAsia="zh-CN"/>
        </w:rPr>
        <w:t>明确隐患排查治理和任务分配</w:t>
      </w:r>
    </w:p>
    <w:p>
      <w:pPr>
        <w:bidi w:val="0"/>
        <w:rPr>
          <w:rFonts w:hint="default"/>
        </w:rPr>
      </w:pPr>
      <w:r>
        <w:rPr>
          <w:rFonts w:hint="default"/>
        </w:rPr>
        <w:t>系统内置多种风险辨识评估方法和标准，可快速进行安全风险辨识、评估、定级，同时还可以根据安全风险等级层层落实风险管控责任，相应责任人可在移动端自动接收隐患排查任务，系统自动辨别隐患是否排查并及时整改。</w:t>
      </w:r>
    </w:p>
    <w:p>
      <w:pPr>
        <w:pStyle w:val="8"/>
        <w:tabs>
          <w:tab w:val="left" w:pos="567"/>
          <w:tab w:val="left" w:pos="1418"/>
          <w:tab w:val="left" w:pos="2268"/>
          <w:tab w:val="left" w:pos="3402"/>
          <w:tab w:val="left" w:pos="4536"/>
          <w:tab w:val="left" w:pos="5954"/>
          <w:tab w:val="clear" w:pos="0"/>
        </w:tabs>
        <w:bidi w:val="0"/>
        <w:rPr>
          <w:rFonts w:hint="default"/>
        </w:rPr>
      </w:pPr>
      <w:r>
        <w:t> </w:t>
      </w:r>
      <w:r>
        <w:rPr>
          <w:rFonts w:hint="default"/>
        </w:rPr>
        <w:t>风险分级管控，定期巡检排查</w:t>
      </w:r>
    </w:p>
    <w:p>
      <w:pPr>
        <w:bidi w:val="0"/>
        <w:rPr>
          <w:rFonts w:hint="default"/>
        </w:rPr>
      </w:pPr>
      <w:r>
        <w:rPr>
          <w:rFonts w:hint="default"/>
        </w:rPr>
        <w:t>在建立风险分级网格和人员分级网格的基础上，为不同等级风险匹配相应管控措施和管控层级，为不同管控层级、不同层级人员设置相应的安全责任、巡检任务、培训计划、教育措施。</w:t>
      </w:r>
    </w:p>
    <w:p>
      <w:pPr>
        <w:bidi w:val="0"/>
        <w:rPr>
          <w:rFonts w:hint="eastAsia"/>
          <w:lang w:val="en-US" w:eastAsia="zh-CN"/>
        </w:rPr>
      </w:pPr>
      <w:r>
        <w:rPr>
          <w:rFonts w:hint="eastAsia"/>
          <w:lang w:val="en-US" w:eastAsia="zh-CN"/>
        </w:rPr>
        <w:t>双重预防体系软件平台可以满足PC端和APP端各项功能应用（如任务推送、隐患跟踪监督、自动预警、适时通报等）。</w:t>
      </w:r>
    </w:p>
    <w:p>
      <w:pPr>
        <w:bidi w:val="0"/>
        <w:rPr>
          <w:rFonts w:hint="default"/>
        </w:rPr>
      </w:pPr>
      <w:r>
        <w:rPr>
          <w:rFonts w:hint="default"/>
        </w:rPr>
        <w:t>根据风险点级别，明确巡检任务，制定巡检周期。电脑端设置好巡检任务之后，手机端会按期发送巡检提醒，巡检人员打开APP也可直接看到未完成的巡检任务，保证按时巡检。</w:t>
      </w:r>
    </w:p>
    <w:p>
      <w:pPr>
        <w:pStyle w:val="8"/>
        <w:tabs>
          <w:tab w:val="left" w:pos="567"/>
          <w:tab w:val="left" w:pos="1418"/>
          <w:tab w:val="left" w:pos="2268"/>
          <w:tab w:val="left" w:pos="3402"/>
          <w:tab w:val="left" w:pos="4536"/>
          <w:tab w:val="left" w:pos="5954"/>
          <w:tab w:val="clear" w:pos="0"/>
        </w:tabs>
        <w:bidi w:val="0"/>
        <w:rPr>
          <w:rFonts w:hint="eastAsia" w:eastAsia="宋体"/>
          <w:lang w:val="en-US" w:eastAsia="zh-CN"/>
        </w:rPr>
      </w:pPr>
      <w:r>
        <w:rPr>
          <w:rFonts w:hint="eastAsia"/>
          <w:lang w:val="en-US" w:eastAsia="zh-CN"/>
        </w:rPr>
        <w:t>隐患排查治理流程</w:t>
      </w:r>
    </w:p>
    <w:p>
      <w:pPr>
        <w:bidi w:val="0"/>
      </w:pPr>
      <w:r>
        <w:rPr>
          <w:rFonts w:hint="eastAsia"/>
        </w:rPr>
        <w:t>隐患治理措施包括以下五个方面：</w:t>
      </w:r>
    </w:p>
    <w:p>
      <w:pPr>
        <w:bidi w:val="0"/>
        <w:rPr>
          <w:rFonts w:hint="eastAsia"/>
        </w:rPr>
      </w:pPr>
      <w:r>
        <w:rPr>
          <w:rFonts w:hint="eastAsia"/>
        </w:rPr>
        <w:t>一是落实隐患排查治理责任。</w:t>
      </w:r>
    </w:p>
    <w:p>
      <w:pPr>
        <w:bidi w:val="0"/>
        <w:rPr>
          <w:rFonts w:hint="eastAsia"/>
        </w:rPr>
      </w:pPr>
      <w:r>
        <w:rPr>
          <w:rFonts w:hint="eastAsia"/>
        </w:rPr>
        <w:t>二是落实隐患排查治理措施。</w:t>
      </w:r>
    </w:p>
    <w:p>
      <w:pPr>
        <w:bidi w:val="0"/>
        <w:rPr>
          <w:rFonts w:hint="eastAsia"/>
        </w:rPr>
      </w:pPr>
      <w:r>
        <w:rPr>
          <w:rFonts w:hint="eastAsia"/>
        </w:rPr>
        <w:t>三是落实隐患排查治理资金。</w:t>
      </w:r>
    </w:p>
    <w:p>
      <w:pPr>
        <w:bidi w:val="0"/>
        <w:rPr>
          <w:rFonts w:hint="eastAsia"/>
        </w:rPr>
      </w:pPr>
      <w:r>
        <w:rPr>
          <w:rFonts w:hint="eastAsia"/>
        </w:rPr>
        <w:t>四是落实隐患排查治理时限。</w:t>
      </w:r>
    </w:p>
    <w:p>
      <w:pPr>
        <w:bidi w:val="0"/>
        <w:rPr>
          <w:rFonts w:hint="eastAsia"/>
        </w:rPr>
      </w:pPr>
      <w:r>
        <w:rPr>
          <w:rFonts w:hint="eastAsia"/>
        </w:rPr>
        <w:t>五是落实隐患排查治理预案。</w:t>
      </w:r>
    </w:p>
    <w:p>
      <w:pPr>
        <w:pStyle w:val="7"/>
        <w:bidi w:val="0"/>
        <w:rPr>
          <w:rFonts w:hint="eastAsia"/>
          <w:lang w:val="en-US" w:eastAsia="zh-CN"/>
        </w:rPr>
      </w:pPr>
      <w:r>
        <w:rPr>
          <w:rFonts w:hint="eastAsia"/>
          <w:lang w:val="en-US" w:eastAsia="zh-CN"/>
        </w:rPr>
        <w:t>展隐患排查</w:t>
      </w:r>
    </w:p>
    <w:p>
      <w:pPr>
        <w:bidi w:val="0"/>
        <w:rPr>
          <w:rFonts w:hint="default"/>
        </w:rPr>
      </w:pPr>
      <w:r>
        <w:rPr>
          <w:rFonts w:hint="default"/>
        </w:rPr>
        <w:t>隐患上报后，整改责任人及时收到信息预警，整改隐患，同时平台能自动生成隐患整改模板，整改责任人通过智能移动端操作，记录下整改时间、措施以及整改后的图片。</w:t>
      </w:r>
    </w:p>
    <w:p>
      <w:pPr>
        <w:pStyle w:val="8"/>
        <w:tabs>
          <w:tab w:val="left" w:pos="567"/>
          <w:tab w:val="left" w:pos="1418"/>
          <w:tab w:val="left" w:pos="2268"/>
          <w:tab w:val="left" w:pos="3402"/>
          <w:tab w:val="left" w:pos="4536"/>
          <w:tab w:val="left" w:pos="5954"/>
          <w:tab w:val="clear" w:pos="0"/>
        </w:tabs>
        <w:bidi w:val="0"/>
        <w:rPr>
          <w:rFonts w:hint="default"/>
        </w:rPr>
      </w:pPr>
      <w:r>
        <w:rPr>
          <w:rFonts w:hint="eastAsia"/>
          <w:lang w:val="en-US" w:eastAsia="zh-CN"/>
        </w:rPr>
        <w:t>员工巡查</w:t>
      </w:r>
    </w:p>
    <w:p>
      <w:pPr>
        <w:bidi w:val="0"/>
        <w:ind w:firstLine="602"/>
        <w:rPr>
          <w:rFonts w:hint="default" w:ascii="Times New Roman" w:hAnsi="Times New Roman" w:eastAsia="宋体"/>
        </w:rPr>
      </w:pPr>
      <w:r>
        <w:rPr>
          <w:rFonts w:hint="default" w:ascii="Times New Roman" w:hAnsi="Times New Roman" w:eastAsia="宋体"/>
        </w:rPr>
        <w:t>员工巡检时，如果出现隐患，可拍摄照片以及文字描述隐患情况，并完善整改期限、整改人等信息后上报隐患。隐患上报后，整改人在手机APP端及时收到整改提醒，在离线的情况下，也能保存隐患信息及时上传。</w:t>
      </w:r>
    </w:p>
    <w:p>
      <w:pPr>
        <w:bidi w:val="0"/>
        <w:rPr>
          <w:rFonts w:hint="default"/>
        </w:rPr>
      </w:pPr>
      <w:r>
        <w:rPr>
          <w:rFonts w:hint="default"/>
        </w:rPr>
        <w:t>所有公司人员，一旦发现任何地方有隐患也都可通过“随手拍”功能将隐患拍照上传，公司负责人的手机会马上收到隐患预警信息提醒，并及时安排人员处置。</w:t>
      </w:r>
    </w:p>
    <w:p>
      <w:pPr>
        <w:pStyle w:val="2"/>
        <w:rPr>
          <w:rFonts w:hint="default"/>
        </w:rPr>
      </w:pPr>
    </w:p>
    <w:p>
      <w:pPr>
        <w:pStyle w:val="8"/>
        <w:tabs>
          <w:tab w:val="left" w:pos="567"/>
          <w:tab w:val="left" w:pos="1418"/>
          <w:tab w:val="left" w:pos="2268"/>
          <w:tab w:val="left" w:pos="3402"/>
          <w:tab w:val="left" w:pos="4536"/>
          <w:tab w:val="left" w:pos="5954"/>
          <w:tab w:val="clear" w:pos="0"/>
        </w:tabs>
        <w:bidi w:val="0"/>
        <w:rPr>
          <w:rFonts w:hint="eastAsia"/>
          <w:lang w:val="en-US" w:eastAsia="zh-CN"/>
        </w:rPr>
      </w:pPr>
      <w:r>
        <w:rPr>
          <w:rFonts w:hint="eastAsia"/>
          <w:lang w:val="en-US" w:eastAsia="zh-CN"/>
        </w:rPr>
        <w:t>两单一卡</w:t>
      </w:r>
    </w:p>
    <w:p>
      <w:pPr>
        <w:bidi w:val="0"/>
        <w:rPr>
          <w:rFonts w:hint="eastAsia"/>
          <w:lang w:val="en-US" w:eastAsia="zh-CN"/>
        </w:rPr>
      </w:pPr>
      <w:r>
        <w:rPr>
          <w:rFonts w:hint="eastAsia"/>
          <w:lang w:val="en-US" w:eastAsia="zh-CN"/>
        </w:rPr>
        <w:t>双重预防的两单一卡是指安全责任清单、简单的风险管控隐患治理清单、应急管理卡。想让双重预防机制建设落地，必须做到以下几点：</w:t>
      </w:r>
    </w:p>
    <w:p>
      <w:pPr>
        <w:numPr>
          <w:ilvl w:val="0"/>
          <w:numId w:val="7"/>
        </w:numPr>
        <w:bidi w:val="0"/>
        <w:ind w:left="425" w:leftChars="0" w:right="149" w:rightChars="62" w:hanging="425" w:firstLineChars="0"/>
        <w:rPr>
          <w:rStyle w:val="19"/>
          <w:rFonts w:hint="eastAsia"/>
          <w:lang w:val="en-US" w:eastAsia="zh-CN"/>
        </w:rPr>
      </w:pPr>
      <w:r>
        <w:rPr>
          <w:rStyle w:val="19"/>
          <w:rFonts w:hint="eastAsia"/>
          <w:lang w:val="en-US" w:eastAsia="zh-CN"/>
        </w:rPr>
        <w:t xml:space="preserve">理清安全风险和事故隐患的概念，风险辨识侧重于认知固有风险，而隐患排查侧重于各项措施生命周期过程管理。风险辨识要定期开展，在工艺技术、设备设施以及组织管理机构发生变化时要开展；而隐患排查则要求全时段、全天候开展，随时发现技术措施、管理措施的漏洞和薄弱环节。 </w:t>
      </w:r>
    </w:p>
    <w:p>
      <w:pPr>
        <w:numPr>
          <w:ilvl w:val="0"/>
          <w:numId w:val="7"/>
        </w:numPr>
        <w:bidi w:val="0"/>
        <w:ind w:left="425" w:leftChars="0" w:right="149" w:rightChars="62" w:hanging="425" w:firstLineChars="0"/>
        <w:rPr>
          <w:rStyle w:val="19"/>
          <w:rFonts w:hint="eastAsia"/>
          <w:lang w:val="en-US" w:eastAsia="zh-CN"/>
        </w:rPr>
      </w:pPr>
      <w:r>
        <w:rPr>
          <w:rStyle w:val="19"/>
          <w:rFonts w:hint="eastAsia"/>
          <w:lang w:val="en-US" w:eastAsia="zh-CN"/>
        </w:rPr>
        <w:t>建立安全风险分级管控制度及隐患排查治理制度，并融入企业实际</w:t>
      </w:r>
      <w:r>
        <w:rPr>
          <w:rStyle w:val="19"/>
          <w:rFonts w:hint="eastAsia"/>
          <w:lang w:val="en-US" w:eastAsia="zh-CN"/>
        </w:rPr>
        <w:t>生产</w:t>
      </w:r>
      <w:r>
        <w:rPr>
          <w:rStyle w:val="19"/>
          <w:rFonts w:hint="eastAsia"/>
          <w:lang w:val="en-US" w:eastAsia="zh-CN"/>
        </w:rPr>
        <w:t>中。</w:t>
      </w:r>
    </w:p>
    <w:p>
      <w:pPr>
        <w:numPr>
          <w:ilvl w:val="0"/>
          <w:numId w:val="7"/>
        </w:numPr>
        <w:bidi w:val="0"/>
        <w:ind w:left="425" w:leftChars="0" w:right="149" w:rightChars="62" w:hanging="425" w:firstLineChars="0"/>
        <w:rPr>
          <w:rStyle w:val="19"/>
          <w:rFonts w:hint="eastAsia"/>
          <w:lang w:val="en-US" w:eastAsia="zh-CN"/>
        </w:rPr>
      </w:pPr>
      <w:r>
        <w:rPr>
          <w:rStyle w:val="19"/>
          <w:rFonts w:hint="eastAsia"/>
          <w:lang w:val="en-US" w:eastAsia="zh-CN"/>
        </w:rPr>
        <w:t>建立完善的企业安全风险清单和数据库。风险辨识时要充分考虑</w:t>
      </w:r>
      <w:r>
        <w:rPr>
          <w:rStyle w:val="19"/>
          <w:rFonts w:hint="eastAsia"/>
          <w:lang w:val="en-US" w:eastAsia="zh-CN"/>
        </w:rPr>
        <w:t>分析</w:t>
      </w:r>
      <w:r>
        <w:rPr>
          <w:rStyle w:val="19"/>
          <w:rFonts w:hint="eastAsia"/>
          <w:lang w:val="en-US" w:eastAsia="zh-CN"/>
        </w:rPr>
        <w:t>“三种时态”和“三种状态”下的危险有害因素，分析危害出现的条件和可能发生的事故或故障模型。要利用信息化手段将安全风险清单清单电子化，建立并及时更新安全风险数据库。如“安全眼”实现了app及电脑端的风险点进行记录汇总。</w:t>
      </w:r>
    </w:p>
    <w:p>
      <w:pPr>
        <w:numPr>
          <w:ilvl w:val="0"/>
          <w:numId w:val="7"/>
        </w:numPr>
        <w:bidi w:val="0"/>
        <w:ind w:left="425" w:leftChars="0" w:right="149" w:rightChars="62" w:hanging="425" w:firstLineChars="0"/>
        <w:rPr>
          <w:rStyle w:val="19"/>
          <w:rFonts w:hint="eastAsia"/>
          <w:lang w:val="en-US" w:eastAsia="zh-CN"/>
        </w:rPr>
      </w:pPr>
      <w:r>
        <w:rPr>
          <w:rStyle w:val="19"/>
          <w:rFonts w:hint="eastAsia"/>
          <w:lang w:val="en-US" w:eastAsia="zh-CN"/>
        </w:rPr>
        <w:t>建立隐患排查治理台账或数据库。隐患排查要求全时段、全天候开展，随时发现技术措施、管理措施的漏洞和薄弱环节 。要利用信息化手段将事故隐患清单电子化，建立并及时更新事故隐患数据库。能实时监督隐患的整改情况，通过不断的隐患排查治理，使得安全隐患持续减少。</w:t>
      </w:r>
    </w:p>
    <w:p>
      <w:pPr>
        <w:numPr>
          <w:ilvl w:val="0"/>
          <w:numId w:val="7"/>
        </w:numPr>
        <w:bidi w:val="0"/>
        <w:ind w:left="425" w:leftChars="0" w:right="149" w:rightChars="62" w:hanging="425" w:firstLineChars="0"/>
        <w:rPr>
          <w:rStyle w:val="19"/>
          <w:rFonts w:hint="eastAsia"/>
          <w:lang w:val="en-US" w:eastAsia="zh-CN"/>
        </w:rPr>
      </w:pPr>
      <w:r>
        <w:rPr>
          <w:rStyle w:val="19"/>
          <w:rFonts w:hint="eastAsia"/>
          <w:lang w:val="en-US" w:eastAsia="zh-CN"/>
        </w:rPr>
        <w:t>建立安全风险分级管控与隐患排查治理闭环管理信息系统。要绘制</w:t>
      </w:r>
      <w:r>
        <w:rPr>
          <w:rStyle w:val="19"/>
          <w:rFonts w:hint="eastAsia"/>
          <w:lang w:val="en-US" w:eastAsia="zh-CN"/>
        </w:rPr>
        <w:t>动态</w:t>
      </w:r>
      <w:r>
        <w:rPr>
          <w:rStyle w:val="19"/>
          <w:rFonts w:hint="eastAsia"/>
          <w:lang w:val="en-US" w:eastAsia="zh-CN"/>
        </w:rPr>
        <w:t>企业安全风险四色分布图，并将重大风险监测监控数据接入信息化平台，充分发挥信息系统自动化分析和智能化预警的作用。要充分利用已有的安全生产管理信息系统和网络综合平台，尽量实现风险管控和隐患排查信息化的融合，通过一体化管理避免信息孤岛，提升工作效率和运行效果 。</w:t>
      </w:r>
    </w:p>
    <w:p>
      <w:pPr>
        <w:numPr>
          <w:ilvl w:val="0"/>
          <w:numId w:val="7"/>
        </w:numPr>
        <w:bidi w:val="0"/>
        <w:ind w:left="425" w:leftChars="0" w:right="588" w:rightChars="245" w:hanging="425" w:firstLineChars="0"/>
        <w:rPr>
          <w:rStyle w:val="19"/>
          <w:rFonts w:hint="eastAsia"/>
          <w:lang w:val="en-US" w:eastAsia="zh-CN"/>
        </w:rPr>
      </w:pPr>
      <w:r>
        <w:rPr>
          <w:rStyle w:val="19"/>
          <w:rFonts w:hint="eastAsia"/>
          <w:lang w:val="en-US" w:eastAsia="zh-CN"/>
        </w:rPr>
        <w:t>制定有效的重大安全风险管控措施。</w:t>
      </w:r>
    </w:p>
    <w:p>
      <w:pPr>
        <w:pStyle w:val="3"/>
        <w:rPr>
          <w:rFonts w:hint="default"/>
        </w:rPr>
      </w:pPr>
    </w:p>
    <w:p>
      <w:pPr>
        <w:pStyle w:val="7"/>
        <w:bidi w:val="0"/>
        <w:rPr>
          <w:rFonts w:hint="eastAsia"/>
        </w:rPr>
      </w:pPr>
      <w:r>
        <w:rPr>
          <w:rFonts w:hint="eastAsia"/>
          <w:lang w:val="en-US" w:eastAsia="zh-CN"/>
        </w:rPr>
        <w:t>隐患信息录入及与风险的关联，实现短信和微信同步预警</w:t>
      </w:r>
    </w:p>
    <w:p>
      <w:pPr>
        <w:bidi w:val="0"/>
      </w:pPr>
      <w:r>
        <w:t>隐患排查治理是生产经营单位安全生产管理过程中的一项法定工作。根据安全生产法第三十八条规定“生产经营单位应当建立健全生产安全事故隐患排查治理制度，采取技术、管理措施，及时发现并消除事故隐患。事故隐患排查治理情况应当如实记录，并向从业人员通报。”隐患排查系统最终的目的是要为企业进行隐患排查，降低企业风险。所以，隐患排查系统的核心就是风险辨识。风险辨识是企业进行安全管理的第一步，现在政府大力提倡的双重预防机制（风险分级管控与隐患排渣治理）要想做好，也要先做好风险辨识才能有效落地。</w:t>
      </w:r>
    </w:p>
    <w:p>
      <w:pPr>
        <w:pStyle w:val="7"/>
        <w:bidi w:val="0"/>
        <w:rPr>
          <w:rFonts w:hint="eastAsia"/>
        </w:rPr>
      </w:pPr>
      <w:r>
        <w:rPr>
          <w:rFonts w:hint="eastAsia"/>
          <w:lang w:val="en-US" w:eastAsia="zh-CN"/>
        </w:rPr>
        <w:t>隐患调度</w:t>
      </w:r>
    </w:p>
    <w:p>
      <w:pPr>
        <w:bidi w:val="0"/>
        <w:rPr>
          <w:rFonts w:hint="eastAsia"/>
          <w:lang w:val="en-US" w:eastAsia="zh-CN"/>
        </w:rPr>
      </w:pPr>
      <w:r>
        <w:rPr>
          <w:rFonts w:hint="eastAsia"/>
          <w:lang w:val="en-US" w:eastAsia="zh-CN"/>
        </w:rPr>
        <w:t>隐患调度，是关于隐患治理和排查的专项调度工作，协调人力资源、资金资源、企业领导人关注等，主要工作内容包括三个部分：建档立号，整改跟踪管理，验收销号。</w:t>
      </w:r>
    </w:p>
    <w:p>
      <w:pPr>
        <w:bidi w:val="0"/>
        <w:rPr>
          <w:rFonts w:hint="eastAsia"/>
        </w:rPr>
      </w:pPr>
      <w:r>
        <w:rPr>
          <w:rFonts w:hint="eastAsia"/>
          <w:lang w:val="en-US" w:eastAsia="zh-CN"/>
        </w:rPr>
        <w:t>对于不能及时完成的一般风险以下的项目如果需要进行延期，需提交申请延期，经批准后方可延期；整改过程要有记录，主要的环节和步骤要有影像资料备，整改完成后，较大以上风险的项目必须验收，验收完成后方可销号等，隐患治理过程要跟踪过程，实现闭环管理，对于整改超期、或整改未达要求的，进行预警。</w:t>
      </w:r>
    </w:p>
    <w:p>
      <w:pPr>
        <w:pStyle w:val="7"/>
        <w:bidi w:val="0"/>
        <w:rPr>
          <w:rFonts w:hint="eastAsia"/>
        </w:rPr>
      </w:pPr>
      <w:r>
        <w:rPr>
          <w:rFonts w:hint="eastAsia"/>
          <w:lang w:val="en-US" w:eastAsia="zh-CN"/>
        </w:rPr>
        <w:t>形成隐患排查和治理验收的闭环管理流程</w:t>
      </w:r>
    </w:p>
    <w:p>
      <w:pPr>
        <w:pStyle w:val="8"/>
        <w:tabs>
          <w:tab w:val="left" w:pos="567"/>
          <w:tab w:val="left" w:pos="1418"/>
          <w:tab w:val="left" w:pos="2268"/>
          <w:tab w:val="left" w:pos="3402"/>
          <w:tab w:val="left" w:pos="4536"/>
          <w:tab w:val="left" w:pos="5954"/>
          <w:tab w:val="clear" w:pos="0"/>
        </w:tabs>
        <w:bidi w:val="0"/>
        <w:rPr>
          <w:rFonts w:hint="eastAsia"/>
        </w:rPr>
      </w:pPr>
      <w:r>
        <w:rPr>
          <w:rFonts w:hint="eastAsia"/>
          <w:lang w:val="en-US" w:eastAsia="zh-CN"/>
        </w:rPr>
        <w:t>一般原则</w:t>
      </w:r>
    </w:p>
    <w:p>
      <w:pPr>
        <w:bidi w:val="0"/>
      </w:pPr>
      <w:r>
        <w:rPr>
          <w:rFonts w:hint="default"/>
        </w:rPr>
        <w:t>隐患上报后，整改责任人及时收到信息预警，如果整改责任人未能及时整改隐患，平台自动向更高级别负责人发出预警，防止事态扩大。</w:t>
      </w:r>
    </w:p>
    <w:p>
      <w:pPr>
        <w:bidi w:val="0"/>
        <w:rPr>
          <w:rFonts w:hint="default"/>
        </w:rPr>
      </w:pPr>
      <w:r>
        <w:rPr>
          <w:rFonts w:hint="default"/>
        </w:rPr>
        <w:t>企业负责人可随时查看员工工作进度，进行催办、提出整改意见、指定整改负责人以及确定整改验收合格，完成隐患闭环。公司安全管理人员通过APP对已整改的隐患进行验收审核，检查整改到位可验收签字，整改不到位可让责任人重新整改。</w:t>
      </w:r>
    </w:p>
    <w:p>
      <w:pPr>
        <w:pStyle w:val="8"/>
        <w:tabs>
          <w:tab w:val="left" w:pos="567"/>
          <w:tab w:val="left" w:pos="1418"/>
          <w:tab w:val="left" w:pos="2268"/>
          <w:tab w:val="left" w:pos="3402"/>
          <w:tab w:val="left" w:pos="4536"/>
          <w:tab w:val="left" w:pos="5954"/>
          <w:tab w:val="clear" w:pos="0"/>
        </w:tabs>
        <w:bidi w:val="0"/>
        <w:rPr>
          <w:rFonts w:hint="eastAsia"/>
          <w:lang w:val="en-US" w:eastAsia="zh-CN"/>
        </w:rPr>
      </w:pPr>
      <w:r>
        <w:rPr>
          <w:rFonts w:hint="eastAsia"/>
          <w:lang w:val="en-US" w:eastAsia="zh-CN"/>
        </w:rPr>
        <w:t>安全主管部门处理程序：</w:t>
      </w:r>
    </w:p>
    <w:p>
      <w:pPr>
        <w:bidi w:val="0"/>
        <w:ind w:firstLine="602"/>
        <w:rPr>
          <w:rFonts w:hint="default" w:ascii="Times New Roman" w:hAnsi="Times New Roman" w:eastAsia="宋体"/>
        </w:rPr>
      </w:pPr>
      <w:r>
        <w:rPr>
          <w:rFonts w:hint="eastAsia" w:ascii="Times New Roman" w:hAnsi="Times New Roman" w:eastAsia="宋体"/>
        </w:rPr>
        <w:t>接到各部门提交的《隐患整改建议申报表》后，编制《安全隐患整改通知书》转发给责任</w:t>
      </w:r>
      <w:r>
        <w:rPr>
          <w:rFonts w:hint="eastAsia" w:ascii="Times New Roman" w:hAnsi="Times New Roman" w:eastAsia="宋体"/>
          <w:lang w:val="en-US" w:eastAsia="zh-CN"/>
        </w:rPr>
        <w:t>部门</w:t>
      </w:r>
      <w:r>
        <w:rPr>
          <w:rFonts w:hint="eastAsia" w:ascii="Times New Roman" w:hAnsi="Times New Roman" w:eastAsia="宋体"/>
        </w:rPr>
        <w:t>，要求责任部门限期整改。各部门负责人负责落实整改，定措施、定负责人、定完成期限；</w:t>
      </w:r>
    </w:p>
    <w:p>
      <w:pPr>
        <w:bidi w:val="0"/>
        <w:ind w:firstLine="602"/>
        <w:rPr>
          <w:rFonts w:hint="default" w:ascii="Times New Roman" w:hAnsi="Times New Roman" w:eastAsia="宋体"/>
        </w:rPr>
      </w:pPr>
      <w:r>
        <w:rPr>
          <w:rFonts w:hint="eastAsia" w:ascii="Times New Roman" w:hAnsi="Times New Roman" w:eastAsia="宋体"/>
        </w:rPr>
        <w:t>在隐患治理过程中，责任部门应采取相应的安全防护措施，防止事故发生，事故隐患在</w:t>
      </w:r>
      <w:r>
        <w:rPr>
          <w:rFonts w:hint="eastAsia" w:ascii="Times New Roman" w:hAnsi="Times New Roman" w:eastAsia="宋体"/>
          <w:lang w:val="en-US" w:eastAsia="zh-CN"/>
        </w:rPr>
        <w:t>排除</w:t>
      </w:r>
      <w:r>
        <w:rPr>
          <w:rFonts w:hint="eastAsia" w:ascii="Times New Roman" w:hAnsi="Times New Roman" w:eastAsia="宋体"/>
        </w:rPr>
        <w:t>前或排除过程中无法保证安全的，应当从危险区域内撤出作业人员，并疏散可能危及的其他人员，设置警戒标识，暂时停止使用或停车，对难以停止使用或停车的相关生产装置、设施、设备，应当加强维护和保养，防止事故发生；</w:t>
      </w:r>
    </w:p>
    <w:p>
      <w:pPr>
        <w:bidi w:val="0"/>
        <w:ind w:firstLine="602"/>
        <w:rPr>
          <w:rFonts w:hint="default" w:ascii="Times New Roman" w:hAnsi="Times New Roman" w:eastAsia="宋体"/>
        </w:rPr>
      </w:pPr>
      <w:r>
        <w:rPr>
          <w:rFonts w:hint="eastAsia" w:ascii="Times New Roman" w:hAnsi="Times New Roman" w:eastAsia="宋体"/>
        </w:rPr>
        <w:t>对于重大事故隐患，责任部门写专项报告报生产技术部，报告包括：隐患的现状及其产生</w:t>
      </w:r>
      <w:r>
        <w:rPr>
          <w:rFonts w:hint="eastAsia" w:ascii="Times New Roman" w:hAnsi="Times New Roman" w:eastAsia="宋体"/>
          <w:lang w:val="en-US" w:eastAsia="zh-CN"/>
        </w:rPr>
        <w:t>原因</w:t>
      </w:r>
      <w:r>
        <w:rPr>
          <w:rFonts w:hint="eastAsia" w:ascii="Times New Roman" w:hAnsi="Times New Roman" w:eastAsia="宋体"/>
        </w:rPr>
        <w:t>、隐患的危害程度和整改难易程度分析、隐患的治理方案等内容；</w:t>
      </w:r>
    </w:p>
    <w:p>
      <w:pPr>
        <w:bidi w:val="0"/>
        <w:ind w:firstLine="602"/>
        <w:rPr>
          <w:rFonts w:hint="default" w:ascii="Times New Roman" w:hAnsi="Times New Roman" w:eastAsia="宋体"/>
        </w:rPr>
      </w:pPr>
      <w:r>
        <w:rPr>
          <w:rFonts w:hint="eastAsia" w:ascii="Times New Roman" w:hAnsi="Times New Roman" w:eastAsia="宋体"/>
        </w:rPr>
        <w:t>整改工作结束后，由</w:t>
      </w:r>
      <w:r>
        <w:rPr>
          <w:rFonts w:hint="eastAsia" w:ascii="Times New Roman" w:hAnsi="Times New Roman" w:eastAsia="宋体"/>
          <w:lang w:val="en-US" w:eastAsia="zh-CN"/>
        </w:rPr>
        <w:t>安全管理</w:t>
      </w:r>
      <w:r>
        <w:rPr>
          <w:rFonts w:hint="eastAsia" w:ascii="Times New Roman" w:hAnsi="Times New Roman" w:eastAsia="宋体"/>
        </w:rPr>
        <w:t>组织检查验收。</w:t>
      </w:r>
    </w:p>
    <w:p>
      <w:pPr>
        <w:bidi w:val="0"/>
        <w:ind w:firstLine="602"/>
        <w:rPr>
          <w:rFonts w:hint="eastAsia" w:ascii="Times New Roman" w:hAnsi="Times New Roman" w:eastAsia="宋体"/>
        </w:rPr>
      </w:pPr>
      <w:r>
        <w:rPr>
          <w:rFonts w:hint="eastAsia" w:ascii="Times New Roman" w:hAnsi="Times New Roman" w:eastAsia="宋体"/>
        </w:rPr>
        <w:t>依据企业风险辨识结果、隐患排查整改情况等动态要素，结合企业规模、企业标准化建设</w:t>
      </w:r>
      <w:r>
        <w:rPr>
          <w:rFonts w:hint="eastAsia" w:ascii="Times New Roman" w:hAnsi="Times New Roman" w:eastAsia="宋体"/>
          <w:lang w:val="en-US" w:eastAsia="zh-CN"/>
        </w:rPr>
        <w:t>水平</w:t>
      </w:r>
      <w:r>
        <w:rPr>
          <w:rFonts w:hint="eastAsia" w:ascii="Times New Roman" w:hAnsi="Times New Roman" w:eastAsia="宋体"/>
        </w:rPr>
        <w:t>等静态指标，构建企业、重点区域的安全生产风险指数模型，将安全风险通过内置于系统的模型指数进行展现，实现企业重点区域风险的智能化诊断。</w:t>
      </w:r>
    </w:p>
    <w:p>
      <w:pPr>
        <w:pStyle w:val="7"/>
        <w:bidi w:val="0"/>
        <w:spacing w:line="375" w:lineRule="auto"/>
        <w:ind w:left="57"/>
        <w:rPr>
          <w:rFonts w:hint="eastAsia"/>
          <w:lang w:val="en-US" w:eastAsia="zh-CN"/>
        </w:rPr>
      </w:pPr>
      <w:r>
        <w:rPr>
          <w:rFonts w:hint="eastAsia"/>
          <w:lang w:val="en-US" w:eastAsia="zh-CN"/>
        </w:rPr>
        <w:t>共性问题分析及建议</w:t>
      </w:r>
    </w:p>
    <w:p>
      <w:pPr>
        <w:bidi w:val="0"/>
        <w:ind w:firstLine="602"/>
        <w:rPr>
          <w:rFonts w:hint="default" w:ascii="Times New Roman" w:hAnsi="Times New Roman" w:eastAsia="宋体"/>
          <w:lang w:val="en-US" w:eastAsia="zh-CN"/>
        </w:rPr>
      </w:pPr>
      <w:r>
        <w:rPr>
          <w:rFonts w:hint="eastAsia" w:ascii="Times New Roman" w:hAnsi="Times New Roman" w:eastAsia="宋体"/>
          <w:lang w:val="en-US" w:eastAsia="zh-CN"/>
        </w:rPr>
        <w:t>共性问题分析可以从不安全状态、主要共性问题点、管理缺陷、管理提升等几个方面进行分析和总结。</w:t>
      </w:r>
    </w:p>
    <w:p>
      <w:pPr>
        <w:pStyle w:val="6"/>
        <w:bidi w:val="0"/>
        <w:jc w:val="left"/>
        <w:rPr>
          <w:rFonts w:hint="eastAsia"/>
        </w:rPr>
      </w:pPr>
      <w:bookmarkStart w:id="0" w:name="_Toc28880"/>
      <w:r>
        <w:rPr>
          <w:rFonts w:hint="eastAsia"/>
          <w:lang w:val="en-US" w:eastAsia="zh-CN"/>
        </w:rPr>
        <w:t>在线监测</w:t>
      </w:r>
      <w:bookmarkEnd w:id="0"/>
    </w:p>
    <w:p>
      <w:pPr>
        <w:bidi w:val="0"/>
        <w:ind w:firstLine="602"/>
        <w:rPr>
          <w:rFonts w:hint="eastAsia" w:ascii="Times New Roman" w:hAnsi="Times New Roman" w:eastAsia="宋体"/>
          <w:lang w:val="en-US" w:eastAsia="zh-CN"/>
        </w:rPr>
      </w:pPr>
      <w:r>
        <w:rPr>
          <w:rFonts w:hint="default" w:ascii="Times New Roman" w:hAnsi="Times New Roman" w:eastAsia="宋体"/>
          <w:lang w:val="en-US" w:eastAsia="zh-CN"/>
        </w:rPr>
        <w:t>配置重大风险硬件传感关联至系统</w:t>
      </w:r>
      <w:r>
        <w:rPr>
          <w:rFonts w:hint="eastAsia" w:ascii="Times New Roman" w:hAnsi="Times New Roman" w:eastAsia="宋体"/>
          <w:lang w:val="en-US" w:eastAsia="zh-CN"/>
        </w:rPr>
        <w:t>，</w:t>
      </w:r>
      <w:r>
        <w:rPr>
          <w:rFonts w:hint="default" w:ascii="Times New Roman" w:hAnsi="Times New Roman" w:eastAsia="宋体"/>
          <w:lang w:val="en-US" w:eastAsia="zh-CN"/>
        </w:rPr>
        <w:t>对温度、压力、液位、气体等进行监测</w:t>
      </w:r>
      <w:r>
        <w:rPr>
          <w:rFonts w:hint="eastAsia" w:ascii="Times New Roman" w:hAnsi="Times New Roman" w:eastAsia="宋体"/>
          <w:lang w:val="en-US" w:eastAsia="zh-CN"/>
        </w:rPr>
        <w:t>并预警；</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根据企业提供的采集列表采集数据，其中变量包含但不限于：名称、编号、IP地址、系统软件版本号、任务序列号、开机时间、关机时间、运行时间、待机时间、运行程序号等。可以自定义检索条件进行检索。</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通过设备数据采集系统实时监测关键零部件的温度，当温度处于正常公共范围时，数据采集系统工作正常，当温度上升，接近特征值或者阀值时，系统出现报警，可视为需要预测性维护；如果出现温度过高，同样视为需要维修保养。</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通过设备数据采集系统软件，显示核心设备齿轮箱、电机、各关节的温度曲线预判断设备需要预维护。</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采集核心设备运行的相关信息，并送回服务器，用于设备数据分析、可视化展示和数字孪生协同中心。</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通过设备数据采集系统实时监测关键零部件的压力、液位，当压力、液位处于正常公共范围时，数据采集系统工作正常，当压力、液位上升，接近特征值或者阀值时，系统出现报警，可视为需要预测性维护；如果出现压力、液位过高，同样视为需要维修保养。</w:t>
      </w:r>
    </w:p>
    <w:p>
      <w:pPr>
        <w:rPr>
          <w:rFonts w:hint="default"/>
        </w:rPr>
      </w:pPr>
    </w:p>
    <w:p>
      <w:pPr>
        <w:rPr>
          <w:rFonts w:hint="eastAsia"/>
          <w:lang w:val="en-US" w:eastAsia="zh-CN"/>
        </w:rPr>
      </w:pPr>
    </w:p>
    <w:p>
      <w:pPr>
        <w:pStyle w:val="5"/>
        <w:bidi w:val="0"/>
        <w:jc w:val="left"/>
        <w:rPr>
          <w:rFonts w:hint="eastAsia"/>
          <w:lang w:val="en-US" w:eastAsia="zh-CN"/>
        </w:rPr>
      </w:pPr>
      <w:r>
        <w:rPr>
          <w:rFonts w:hint="eastAsia"/>
          <w:lang w:val="en-US" w:eastAsia="zh-CN"/>
        </w:rPr>
        <w:t>激励约束机制</w:t>
      </w:r>
    </w:p>
    <w:p>
      <w:pPr>
        <w:pStyle w:val="6"/>
        <w:bidi w:val="0"/>
        <w:jc w:val="left"/>
        <w:rPr>
          <w:rFonts w:hint="eastAsia"/>
        </w:rPr>
      </w:pPr>
      <w:bookmarkStart w:id="1" w:name="_Toc25603"/>
      <w:r>
        <w:rPr>
          <w:rFonts w:hint="eastAsia"/>
          <w:lang w:val="en-US" w:eastAsia="zh-CN"/>
        </w:rPr>
        <w:t>制定隐患排查奖惩制度运行评价体系</w:t>
      </w:r>
      <w:bookmarkEnd w:id="1"/>
    </w:p>
    <w:p>
      <w:pPr>
        <w:bidi w:val="0"/>
        <w:rPr>
          <w:rFonts w:hint="default"/>
          <w:lang w:val="en-US" w:eastAsia="zh-CN"/>
        </w:rPr>
      </w:pPr>
      <w:r>
        <w:rPr>
          <w:rFonts w:hint="eastAsia"/>
          <w:lang w:val="en-US" w:eastAsia="zh-CN"/>
        </w:rPr>
        <w:t>推动体系运行的改进提升，形成激励约束体系。这项工作，实际上是对隐患排查工作的绩效管理。</w:t>
      </w:r>
    </w:p>
    <w:p>
      <w:pPr>
        <w:bidi w:val="0"/>
        <w:rPr>
          <w:rFonts w:hint="default"/>
          <w:lang w:val="en-US" w:eastAsia="zh-CN"/>
        </w:rPr>
      </w:pPr>
      <w:r>
        <w:rPr>
          <w:rFonts w:hint="eastAsia"/>
          <w:lang w:val="en-US" w:eastAsia="zh-CN"/>
        </w:rPr>
        <w:t>所谓</w:t>
      </w:r>
      <w:r>
        <w:rPr>
          <w:rFonts w:hint="default"/>
          <w:lang w:val="en-US" w:eastAsia="zh-CN"/>
        </w:rPr>
        <w:fldChar w:fldCharType="begin"/>
      </w:r>
      <w:r>
        <w:rPr>
          <w:rFonts w:hint="default"/>
          <w:lang w:val="en-US" w:eastAsia="zh-CN"/>
        </w:rPr>
        <w:instrText xml:space="preserve"> HYPERLINK "https://baike.baidu.com/item/%E7%BB%A9%E6%95%88" \t "https://baike.baidu.com/item/%E7%BB%A9%E6%95%88%E7%AE%A1%E7%90%86/_blank" </w:instrText>
      </w:r>
      <w:r>
        <w:rPr>
          <w:rFonts w:hint="default"/>
          <w:lang w:val="en-US" w:eastAsia="zh-CN"/>
        </w:rPr>
        <w:fldChar w:fldCharType="separate"/>
      </w:r>
      <w:r>
        <w:rPr>
          <w:rFonts w:hint="default"/>
          <w:lang w:val="en-US" w:eastAsia="zh-CN"/>
        </w:rPr>
        <w:t>绩效</w:t>
      </w:r>
      <w:r>
        <w:rPr>
          <w:rFonts w:hint="default"/>
          <w:lang w:val="en-US" w:eastAsia="zh-CN"/>
        </w:rPr>
        <w:fldChar w:fldCharType="end"/>
      </w:r>
      <w:r>
        <w:rPr>
          <w:rFonts w:hint="default"/>
          <w:lang w:val="en-US" w:eastAsia="zh-CN"/>
        </w:rPr>
        <w:fldChar w:fldCharType="begin"/>
      </w:r>
      <w:r>
        <w:rPr>
          <w:rFonts w:hint="default"/>
          <w:lang w:val="en-US" w:eastAsia="zh-CN"/>
        </w:rPr>
        <w:instrText xml:space="preserve"> HYPERLINK "https://baike.baidu.com/item/%E7%AE%A1%E7%90%86" \t "https://baike.baidu.com/item/%E7%BB%A9%E6%95%88%E7%AE%A1%E7%90%86/_blank" </w:instrText>
      </w:r>
      <w:r>
        <w:rPr>
          <w:rFonts w:hint="default"/>
          <w:lang w:val="en-US" w:eastAsia="zh-CN"/>
        </w:rPr>
        <w:fldChar w:fldCharType="separate"/>
      </w:r>
      <w:r>
        <w:rPr>
          <w:rFonts w:hint="default"/>
          <w:lang w:val="en-US" w:eastAsia="zh-CN"/>
        </w:rPr>
        <w:t>管理</w:t>
      </w:r>
      <w:r>
        <w:rPr>
          <w:rFonts w:hint="default"/>
          <w:lang w:val="en-US" w:eastAsia="zh-CN"/>
        </w:rPr>
        <w:fldChar w:fldCharType="end"/>
      </w:r>
      <w:r>
        <w:rPr>
          <w:rFonts w:hint="default"/>
          <w:lang w:val="en-US" w:eastAsia="zh-CN"/>
        </w:rPr>
        <w:t>，是指各级管理者和员工为了达到</w:t>
      </w:r>
      <w:r>
        <w:rPr>
          <w:rFonts w:hint="default"/>
          <w:lang w:val="en-US" w:eastAsia="zh-CN"/>
        </w:rPr>
        <w:fldChar w:fldCharType="begin"/>
      </w:r>
      <w:r>
        <w:rPr>
          <w:rFonts w:hint="default"/>
          <w:lang w:val="en-US" w:eastAsia="zh-CN"/>
        </w:rPr>
        <w:instrText xml:space="preserve"> HYPERLINK "https://baike.baidu.com/item/%E7%BB%84%E7%BB%87%E7%9B%AE%E6%A0%87/2556379" \t "https://baike.baidu.com/item/%E7%BB%A9%E6%95%88%E7%AE%A1%E7%90%86/_blank" </w:instrText>
      </w:r>
      <w:r>
        <w:rPr>
          <w:rFonts w:hint="default"/>
          <w:lang w:val="en-US" w:eastAsia="zh-CN"/>
        </w:rPr>
        <w:fldChar w:fldCharType="separate"/>
      </w:r>
      <w:r>
        <w:rPr>
          <w:rFonts w:hint="default"/>
          <w:lang w:val="en-US" w:eastAsia="zh-CN"/>
        </w:rPr>
        <w:t>组织目标</w:t>
      </w:r>
      <w:r>
        <w:rPr>
          <w:rFonts w:hint="default"/>
          <w:lang w:val="en-US" w:eastAsia="zh-CN"/>
        </w:rPr>
        <w:fldChar w:fldCharType="end"/>
      </w:r>
      <w:r>
        <w:rPr>
          <w:rFonts w:hint="default"/>
          <w:lang w:val="en-US" w:eastAsia="zh-CN"/>
        </w:rPr>
        <w:t>，共同参与的</w:t>
      </w:r>
      <w:r>
        <w:rPr>
          <w:rFonts w:hint="default"/>
          <w:lang w:val="en-US" w:eastAsia="zh-CN"/>
        </w:rPr>
        <w:fldChar w:fldCharType="begin"/>
      </w:r>
      <w:r>
        <w:rPr>
          <w:rFonts w:hint="default"/>
          <w:lang w:val="en-US" w:eastAsia="zh-CN"/>
        </w:rPr>
        <w:instrText xml:space="preserve"> HYPERLINK "https://baike.baidu.com/item/%E7%BB%A9%E6%95%88%E8%AE%A1%E5%88%92/10189320" \t "https://baike.baidu.com/item/%E7%BB%A9%E6%95%88%E7%AE%A1%E7%90%86/_blank" </w:instrText>
      </w:r>
      <w:r>
        <w:rPr>
          <w:rFonts w:hint="default"/>
          <w:lang w:val="en-US" w:eastAsia="zh-CN"/>
        </w:rPr>
        <w:fldChar w:fldCharType="separate"/>
      </w:r>
      <w:r>
        <w:rPr>
          <w:rFonts w:hint="default"/>
          <w:lang w:val="en-US" w:eastAsia="zh-CN"/>
        </w:rPr>
        <w:t>绩效计划</w:t>
      </w:r>
      <w:r>
        <w:rPr>
          <w:rFonts w:hint="default"/>
          <w:lang w:val="en-US" w:eastAsia="zh-CN"/>
        </w:rPr>
        <w:fldChar w:fldCharType="end"/>
      </w:r>
      <w:r>
        <w:rPr>
          <w:rFonts w:hint="default"/>
          <w:lang w:val="en-US" w:eastAsia="zh-CN"/>
        </w:rPr>
        <w:t>制定、</w:t>
      </w:r>
      <w:r>
        <w:rPr>
          <w:rFonts w:hint="default"/>
          <w:lang w:val="en-US" w:eastAsia="zh-CN"/>
        </w:rPr>
        <w:fldChar w:fldCharType="begin"/>
      </w:r>
      <w:r>
        <w:rPr>
          <w:rFonts w:hint="default"/>
          <w:lang w:val="en-US" w:eastAsia="zh-CN"/>
        </w:rPr>
        <w:instrText xml:space="preserve"> HYPERLINK "https://baike.baidu.com/item/%E7%BB%A9%E6%95%88%E8%BE%85%E5%AF%BC/7944509" \t "https://baike.baidu.com/item/%E7%BB%A9%E6%95%88%E7%AE%A1%E7%90%86/_blank" </w:instrText>
      </w:r>
      <w:r>
        <w:rPr>
          <w:rFonts w:hint="default"/>
          <w:lang w:val="en-US" w:eastAsia="zh-CN"/>
        </w:rPr>
        <w:fldChar w:fldCharType="separate"/>
      </w:r>
      <w:r>
        <w:rPr>
          <w:rFonts w:hint="default"/>
          <w:lang w:val="en-US" w:eastAsia="zh-CN"/>
        </w:rPr>
        <w:t>绩效辅导</w:t>
      </w:r>
      <w:r>
        <w:rPr>
          <w:rFonts w:hint="default"/>
          <w:lang w:val="en-US" w:eastAsia="zh-CN"/>
        </w:rPr>
        <w:fldChar w:fldCharType="end"/>
      </w:r>
      <w:r>
        <w:rPr>
          <w:rFonts w:hint="default"/>
          <w:lang w:val="en-US" w:eastAsia="zh-CN"/>
        </w:rPr>
        <w:t>沟通、</w:t>
      </w:r>
      <w:r>
        <w:rPr>
          <w:rFonts w:hint="default"/>
          <w:lang w:val="en-US" w:eastAsia="zh-CN"/>
        </w:rPr>
        <w:fldChar w:fldCharType="begin"/>
      </w:r>
      <w:r>
        <w:rPr>
          <w:rFonts w:hint="default"/>
          <w:lang w:val="en-US" w:eastAsia="zh-CN"/>
        </w:rPr>
        <w:instrText xml:space="preserve"> HYPERLINK "https://baike.baidu.com/item/%E7%BB%A9%E6%95%88%E8%80%83%E6%A0%B8/2172522" \t "https://baike.baidu.com/item/%E7%BB%A9%E6%95%88%E7%AE%A1%E7%90%86/_blank" </w:instrText>
      </w:r>
      <w:r>
        <w:rPr>
          <w:rFonts w:hint="default"/>
          <w:lang w:val="en-US" w:eastAsia="zh-CN"/>
        </w:rPr>
        <w:fldChar w:fldCharType="separate"/>
      </w:r>
      <w:r>
        <w:rPr>
          <w:rFonts w:hint="default"/>
          <w:lang w:val="en-US" w:eastAsia="zh-CN"/>
        </w:rPr>
        <w:t>绩效考核</w:t>
      </w:r>
      <w:r>
        <w:rPr>
          <w:rFonts w:hint="default"/>
          <w:lang w:val="en-US" w:eastAsia="zh-CN"/>
        </w:rPr>
        <w:fldChar w:fldCharType="end"/>
      </w:r>
      <w:r>
        <w:rPr>
          <w:rFonts w:hint="default"/>
          <w:lang w:val="en-US" w:eastAsia="zh-CN"/>
        </w:rPr>
        <w:t>评价、绩效结果应用、</w:t>
      </w:r>
      <w:r>
        <w:rPr>
          <w:rFonts w:hint="default"/>
          <w:lang w:val="en-US" w:eastAsia="zh-CN"/>
        </w:rPr>
        <w:fldChar w:fldCharType="begin"/>
      </w:r>
      <w:r>
        <w:rPr>
          <w:rFonts w:hint="default"/>
          <w:lang w:val="en-US" w:eastAsia="zh-CN"/>
        </w:rPr>
        <w:instrText xml:space="preserve"> HYPERLINK "https://baike.baidu.com/item/%E7%BB%A9%E6%95%88%E7%9B%AE%E6%A0%87/2564180" \t "https://baike.baidu.com/item/%E7%BB%A9%E6%95%88%E7%AE%A1%E7%90%86/_blank" </w:instrText>
      </w:r>
      <w:r>
        <w:rPr>
          <w:rFonts w:hint="default"/>
          <w:lang w:val="en-US" w:eastAsia="zh-CN"/>
        </w:rPr>
        <w:fldChar w:fldCharType="separate"/>
      </w:r>
      <w:r>
        <w:rPr>
          <w:rFonts w:hint="default"/>
          <w:lang w:val="en-US" w:eastAsia="zh-CN"/>
        </w:rPr>
        <w:t>绩效目标</w:t>
      </w:r>
      <w:r>
        <w:rPr>
          <w:rFonts w:hint="default"/>
          <w:lang w:val="en-US" w:eastAsia="zh-CN"/>
        </w:rPr>
        <w:fldChar w:fldCharType="end"/>
      </w:r>
      <w:r>
        <w:rPr>
          <w:rFonts w:hint="default"/>
          <w:lang w:val="en-US" w:eastAsia="zh-CN"/>
        </w:rPr>
        <w:t>提升的持续循环过程，绩效管理的目的是持续提升个人、部门和组织的绩效。</w:t>
      </w:r>
    </w:p>
    <w:p>
      <w:pPr>
        <w:bidi w:val="0"/>
        <w:rPr>
          <w:rFonts w:hint="default"/>
          <w:lang w:val="en-US" w:eastAsia="zh-CN"/>
        </w:rPr>
      </w:pPr>
      <w:r>
        <w:rPr>
          <w:rFonts w:hint="eastAsia"/>
          <w:lang w:val="en-US" w:eastAsia="zh-CN"/>
        </w:rPr>
        <w:t>也就是说，希望通过隐患排查奖惩制度以及运行评价体系，实现提高隐患排查工作水平，从而提高整体双重预防机制工作的绩效，确保公司安全管理工作再上一个新台阶。</w:t>
      </w:r>
    </w:p>
    <w:p>
      <w:pPr>
        <w:pStyle w:val="7"/>
        <w:bidi w:val="0"/>
        <w:rPr>
          <w:rFonts w:hint="eastAsia"/>
          <w:lang w:val="en-US" w:eastAsia="zh-CN"/>
        </w:rPr>
      </w:pPr>
      <w:r>
        <w:rPr>
          <w:rFonts w:hint="eastAsia"/>
          <w:lang w:val="en-US" w:eastAsia="zh-CN"/>
        </w:rPr>
        <w:t>大数据挖掘</w:t>
      </w:r>
    </w:p>
    <w:p>
      <w:pPr>
        <w:bidi w:val="0"/>
      </w:pPr>
      <w:r>
        <w:rPr>
          <w:rFonts w:hint="eastAsia"/>
        </w:rPr>
        <w:t>基于大数据挖掘和数字化档案技术，实现从重复填报向减负增效、数字档案</w:t>
      </w:r>
      <w:r>
        <w:rPr>
          <w:rFonts w:hint="eastAsia"/>
          <w:lang w:val="en-US" w:eastAsia="zh-CN"/>
        </w:rPr>
        <w:t>转变</w:t>
      </w:r>
      <w:r>
        <w:rPr>
          <w:rFonts w:hint="default"/>
        </w:rPr>
        <w:t> </w:t>
      </w:r>
      <w:r>
        <w:rPr>
          <w:rFonts w:hint="eastAsia"/>
        </w:rPr>
        <w:t>。</w:t>
      </w:r>
    </w:p>
    <w:p>
      <w:pPr>
        <w:bidi w:val="0"/>
        <w:rPr>
          <w:rFonts w:hint="default"/>
        </w:rPr>
      </w:pPr>
      <w:r>
        <w:rPr>
          <w:rFonts w:hint="eastAsia"/>
        </w:rPr>
        <w:t>基于大数据的自动化挖掘分析技术，实现安全生产管理问题的精准分析和精确</w:t>
      </w:r>
      <w:r>
        <w:rPr>
          <w:rFonts w:hint="eastAsia"/>
          <w:lang w:val="en-US" w:eastAsia="zh-CN"/>
        </w:rPr>
        <w:t>定位</w:t>
      </w:r>
      <w:r>
        <w:rPr>
          <w:rFonts w:hint="eastAsia"/>
        </w:rPr>
        <w:t>，支撑管理决策的可视化分级管理；基于数字化档案技术，实现现场管理与过程流程和过程档案、管理报告的同步自动生成，既能为现场管理提供便捷性，又能为一线管理者减轻工作负担，真正实现通过信息化赋能减负。</w:t>
      </w:r>
    </w:p>
    <w:p>
      <w:pPr>
        <w:pStyle w:val="7"/>
        <w:bidi w:val="0"/>
        <w:rPr>
          <w:rFonts w:hint="eastAsia"/>
          <w:lang w:val="en-US" w:eastAsia="zh-CN"/>
        </w:rPr>
      </w:pPr>
      <w:r>
        <w:rPr>
          <w:rFonts w:hint="eastAsia"/>
          <w:lang w:val="en-US" w:eastAsia="zh-CN"/>
        </w:rPr>
        <w:t>形成激励约束体系</w:t>
      </w:r>
    </w:p>
    <w:p>
      <w:pPr>
        <w:bidi w:val="0"/>
        <w:rPr>
          <w:rFonts w:hint="default"/>
          <w:lang w:val="en-US" w:eastAsia="zh-CN"/>
        </w:rPr>
      </w:pPr>
      <w:r>
        <w:rPr>
          <w:rFonts w:hint="eastAsia"/>
        </w:rPr>
        <w:t>为充分调动全员参与安全生产隐患排查建议的积极性，使公司隐患排查常态化、规范化、制度化，提高安全生产动态管理水平，及时发现生产现场人的不安全行为、设备设施的不安全状态以及安全生产管理中的缺陷，消除各类安全隐患，防止安全生产事故的发生，</w:t>
      </w:r>
      <w:r>
        <w:rPr>
          <w:rFonts w:hint="eastAsia"/>
          <w:lang w:val="en-US" w:eastAsia="zh-CN"/>
        </w:rPr>
        <w:t>需要制定激励约束机制。</w:t>
      </w:r>
    </w:p>
    <w:p>
      <w:pPr>
        <w:pStyle w:val="8"/>
        <w:tabs>
          <w:tab w:val="left" w:pos="567"/>
          <w:tab w:val="left" w:pos="1418"/>
          <w:tab w:val="left" w:pos="2268"/>
          <w:tab w:val="left" w:pos="3402"/>
          <w:tab w:val="left" w:pos="4536"/>
          <w:tab w:val="left" w:pos="5954"/>
          <w:tab w:val="clear" w:pos="0"/>
        </w:tabs>
        <w:bidi w:val="0"/>
        <w:rPr>
          <w:rFonts w:hint="eastAsia"/>
        </w:rPr>
      </w:pPr>
      <w:r>
        <w:rPr>
          <w:rFonts w:hint="eastAsia"/>
          <w:lang w:val="en-US" w:eastAsia="zh-CN"/>
        </w:rPr>
        <w:t>应该受到</w:t>
      </w:r>
      <w:r>
        <w:rPr>
          <w:rFonts w:hint="default"/>
        </w:rPr>
        <w:t>奖励</w:t>
      </w:r>
      <w:r>
        <w:rPr>
          <w:rFonts w:hint="eastAsia"/>
          <w:lang w:val="en-US" w:eastAsia="zh-CN"/>
        </w:rPr>
        <w:t>的行为</w:t>
      </w:r>
    </w:p>
    <w:p>
      <w:pPr>
        <w:numPr>
          <w:ilvl w:val="0"/>
          <w:numId w:val="8"/>
        </w:numPr>
        <w:kinsoku/>
        <w:autoSpaceDE/>
        <w:autoSpaceDN w:val="0"/>
        <w:ind w:left="425" w:leftChars="0" w:hanging="425" w:firstLineChars="0"/>
        <w:jc w:val="left"/>
        <w:rPr>
          <w:rStyle w:val="19"/>
          <w:rFonts w:hint="eastAsia"/>
          <w:lang w:eastAsia="zh-CN"/>
        </w:rPr>
      </w:pPr>
      <w:r>
        <w:rPr>
          <w:rStyle w:val="19"/>
          <w:rFonts w:hint="default"/>
        </w:rPr>
        <w:t>在隐患排查中积极排除事故隐患，避免了事故发生；对安全生产提出合理化建议并采纳，收到显著效果。</w:t>
      </w:r>
    </w:p>
    <w:p>
      <w:pPr>
        <w:numPr>
          <w:ilvl w:val="0"/>
          <w:numId w:val="8"/>
        </w:numPr>
        <w:kinsoku/>
        <w:autoSpaceDE/>
        <w:autoSpaceDN w:val="0"/>
        <w:ind w:left="425" w:leftChars="0" w:hanging="425" w:firstLineChars="0"/>
        <w:jc w:val="left"/>
        <w:rPr>
          <w:rStyle w:val="19"/>
          <w:rFonts w:hint="eastAsia"/>
          <w:lang w:eastAsia="zh-CN"/>
        </w:rPr>
      </w:pPr>
      <w:r>
        <w:rPr>
          <w:rStyle w:val="19"/>
          <w:rFonts w:hint="default"/>
        </w:rPr>
        <w:t>在隐患排查期间为抢救国家财产和处理事故中表现突出的有功人员。</w:t>
      </w:r>
    </w:p>
    <w:p>
      <w:pPr>
        <w:numPr>
          <w:ilvl w:val="0"/>
          <w:numId w:val="8"/>
        </w:numPr>
        <w:kinsoku/>
        <w:autoSpaceDE/>
        <w:autoSpaceDN w:val="0"/>
        <w:ind w:left="425" w:leftChars="0" w:hanging="425" w:firstLineChars="0"/>
        <w:jc w:val="left"/>
        <w:rPr>
          <w:rFonts w:hint="default" w:ascii="Arial"/>
          <w:i w:val="0"/>
          <w:snapToGrid/>
          <w:sz w:val="18"/>
        </w:rPr>
      </w:pPr>
      <w:r>
        <w:rPr>
          <w:rStyle w:val="19"/>
          <w:rFonts w:hint="default"/>
        </w:rPr>
        <w:t>在隐患排查中表现突出，受到上级有关部门的表彰。</w:t>
      </w:r>
    </w:p>
    <w:p>
      <w:pPr>
        <w:pStyle w:val="8"/>
        <w:tabs>
          <w:tab w:val="left" w:pos="567"/>
          <w:tab w:val="left" w:pos="1418"/>
          <w:tab w:val="left" w:pos="2268"/>
          <w:tab w:val="left" w:pos="3402"/>
          <w:tab w:val="left" w:pos="4536"/>
          <w:tab w:val="left" w:pos="5954"/>
          <w:tab w:val="clear" w:pos="0"/>
        </w:tabs>
        <w:bidi w:val="0"/>
        <w:rPr>
          <w:rFonts w:hint="eastAsia"/>
          <w:lang w:eastAsia="zh-CN"/>
        </w:rPr>
      </w:pPr>
      <w:r>
        <w:rPr>
          <w:rFonts w:hint="default"/>
          <w:lang w:val="en-US" w:eastAsia="zh-CN"/>
        </w:rPr>
        <w:t>　　</w:t>
      </w:r>
      <w:r>
        <w:rPr>
          <w:rFonts w:hint="eastAsia"/>
          <w:lang w:val="en-US" w:eastAsia="zh-CN"/>
        </w:rPr>
        <w:t>应该受到</w:t>
      </w:r>
      <w:r>
        <w:rPr>
          <w:rFonts w:hint="default"/>
          <w:lang w:val="en-US" w:eastAsia="zh-CN"/>
        </w:rPr>
        <w:t>处罚</w:t>
      </w:r>
      <w:r>
        <w:rPr>
          <w:rFonts w:hint="eastAsia"/>
          <w:lang w:val="en-US" w:eastAsia="zh-CN"/>
        </w:rPr>
        <w:t>的行为</w:t>
      </w:r>
    </w:p>
    <w:p>
      <w:pPr>
        <w:numPr>
          <w:ilvl w:val="0"/>
          <w:numId w:val="9"/>
        </w:numPr>
        <w:bidi w:val="0"/>
        <w:ind w:left="425" w:leftChars="0" w:right="-89" w:rightChars="-37" w:hanging="425" w:firstLineChars="0"/>
        <w:rPr>
          <w:rStyle w:val="19"/>
          <w:rFonts w:hint="eastAsia"/>
          <w:lang w:eastAsia="zh-CN"/>
        </w:rPr>
      </w:pPr>
      <w:r>
        <w:rPr>
          <w:rStyle w:val="19"/>
          <w:rFonts w:hint="default"/>
        </w:rPr>
        <w:t>违反安全生产事故隐患排查治理和未履行安全生产责任制、隐患排查责任制</w:t>
      </w:r>
      <w:r>
        <w:rPr>
          <w:rStyle w:val="19"/>
          <w:rFonts w:hint="eastAsia"/>
          <w:lang w:val="en-US" w:eastAsia="zh-CN"/>
        </w:rPr>
        <w:t>的；</w:t>
      </w:r>
    </w:p>
    <w:p>
      <w:pPr>
        <w:numPr>
          <w:ilvl w:val="0"/>
          <w:numId w:val="9"/>
        </w:numPr>
        <w:bidi w:val="0"/>
        <w:ind w:left="425" w:leftChars="0" w:right="-89" w:rightChars="-37" w:hanging="425" w:firstLineChars="0"/>
        <w:rPr>
          <w:rStyle w:val="19"/>
          <w:rFonts w:hint="eastAsia"/>
          <w:lang w:eastAsia="zh-CN"/>
        </w:rPr>
      </w:pPr>
      <w:r>
        <w:rPr>
          <w:rStyle w:val="19"/>
          <w:rFonts w:hint="default"/>
        </w:rPr>
        <w:t>严格执行公司各工种技安规程以及各项安全管理制度，在隐患排查</w:t>
      </w:r>
      <w:r>
        <w:rPr>
          <w:rStyle w:val="19"/>
          <w:rFonts w:hint="default"/>
        </w:rPr>
        <w:t>期间</w:t>
      </w:r>
      <w:r>
        <w:rPr>
          <w:rStyle w:val="19"/>
          <w:rFonts w:hint="default"/>
        </w:rPr>
        <w:t>对于一般性</w:t>
      </w:r>
      <w:r>
        <w:rPr>
          <w:rStyle w:val="19"/>
          <w:rFonts w:hint="default"/>
          <w:lang w:eastAsia="zh-CN"/>
        </w:rPr>
        <w:t>违章</w:t>
      </w:r>
      <w:r>
        <w:rPr>
          <w:rStyle w:val="19"/>
          <w:rFonts w:hint="default"/>
        </w:rPr>
        <w:t>行为，以部门为考核单位，发现违章现象</w:t>
      </w:r>
      <w:r>
        <w:rPr>
          <w:rStyle w:val="19"/>
          <w:rFonts w:hint="eastAsia"/>
          <w:lang w:val="en-US" w:eastAsia="zh-CN"/>
        </w:rPr>
        <w:t>的</w:t>
      </w:r>
      <w:r>
        <w:rPr>
          <w:rStyle w:val="19"/>
          <w:rFonts w:hint="default"/>
        </w:rPr>
        <w:t>。</w:t>
      </w:r>
    </w:p>
    <w:p>
      <w:pPr>
        <w:numPr>
          <w:ilvl w:val="0"/>
          <w:numId w:val="9"/>
        </w:numPr>
        <w:bidi w:val="0"/>
        <w:ind w:left="425" w:leftChars="0" w:right="720" w:rightChars="300" w:hanging="425" w:firstLineChars="0"/>
        <w:rPr>
          <w:rStyle w:val="19"/>
          <w:rFonts w:hint="eastAsia"/>
          <w:lang w:eastAsia="zh-CN"/>
        </w:rPr>
      </w:pPr>
      <w:r>
        <w:rPr>
          <w:rStyle w:val="19"/>
          <w:rFonts w:hint="default"/>
        </w:rPr>
        <w:t>在隐患排查期间发现有严重违章行为，其后果严重的。</w:t>
      </w:r>
    </w:p>
    <w:p>
      <w:pPr>
        <w:numPr>
          <w:ilvl w:val="0"/>
          <w:numId w:val="9"/>
        </w:numPr>
        <w:bidi w:val="0"/>
        <w:ind w:left="425" w:leftChars="0" w:right="-89" w:rightChars="-37" w:hanging="425" w:firstLineChars="0"/>
        <w:rPr>
          <w:rStyle w:val="19"/>
          <w:rFonts w:hint="eastAsia"/>
          <w:lang w:eastAsia="zh-CN"/>
        </w:rPr>
      </w:pPr>
      <w:r>
        <w:rPr>
          <w:rStyle w:val="19"/>
          <w:rFonts w:hint="default"/>
        </w:rPr>
        <w:t>对明知故犯，多次教育仍然违章者，停止工作到安监部作检查，重新接受安全教育，安全教育合格后方能上岗。</w:t>
      </w:r>
    </w:p>
    <w:p>
      <w:pPr>
        <w:numPr>
          <w:ilvl w:val="0"/>
          <w:numId w:val="9"/>
        </w:numPr>
        <w:bidi w:val="0"/>
        <w:ind w:left="425" w:leftChars="0" w:right="-89" w:rightChars="-37" w:hanging="425" w:firstLineChars="0"/>
        <w:rPr>
          <w:rStyle w:val="19"/>
          <w:rFonts w:hint="eastAsia"/>
          <w:lang w:eastAsia="zh-CN"/>
        </w:rPr>
      </w:pPr>
      <w:r>
        <w:rPr>
          <w:rStyle w:val="19"/>
          <w:rFonts w:hint="default"/>
        </w:rPr>
        <w:t>对于在隐患排查中，未认真排查事故隐患而造成事故的直接责任者，根据经济损失大小按经济责任制进行考核处罚，造成严重后果的，交公司或司法机关处理。</w:t>
      </w:r>
    </w:p>
    <w:p>
      <w:pPr>
        <w:pStyle w:val="6"/>
        <w:bidi w:val="0"/>
        <w:rPr>
          <w:rFonts w:hint="eastAsia"/>
        </w:rPr>
      </w:pPr>
      <w:bookmarkStart w:id="2" w:name="_Toc5960"/>
      <w:r>
        <w:rPr>
          <w:rFonts w:hint="eastAsia"/>
          <w:lang w:val="en-US" w:eastAsia="zh-CN"/>
        </w:rPr>
        <w:t>建立并运行双重预防智慧系统</w:t>
      </w:r>
      <w:bookmarkEnd w:id="2"/>
    </w:p>
    <w:p>
      <w:pPr>
        <w:bidi w:val="0"/>
        <w:rPr>
          <w:rFonts w:hint="eastAsia"/>
          <w:lang w:val="en-US" w:eastAsia="zh-CN"/>
        </w:rPr>
      </w:pPr>
      <w:r>
        <w:rPr>
          <w:rFonts w:hint="eastAsia"/>
          <w:lang w:val="en-US" w:eastAsia="zh-CN"/>
        </w:rPr>
        <w:t>建立双重预防体系软件平台，导入企业组织机构、岗位信息、装置单元和危险源信息，风险和隐患排查清单形成可视化动态风险监控，动态风险四色图，接入内蒙古自治区危险化学品双重预防信息系统，满足PC端和APP端各项功能应用（如任务推送、隐患跟踪监督、自动预警、适时通报等）。</w:t>
      </w:r>
    </w:p>
    <w:p>
      <w:pPr>
        <w:bidi w:val="0"/>
        <w:rPr>
          <w:rFonts w:hint="eastAsia"/>
        </w:rPr>
      </w:pPr>
      <w:r>
        <w:rPr>
          <w:rFonts w:hint="eastAsia"/>
        </w:rPr>
        <w:t>预警推送，报警提醒</w:t>
      </w:r>
    </w:p>
    <w:p>
      <w:pPr>
        <w:bidi w:val="0"/>
        <w:rPr>
          <w:rFonts w:hint="eastAsia"/>
        </w:rPr>
      </w:pPr>
      <w:r>
        <w:rPr>
          <w:rFonts w:hint="eastAsia"/>
        </w:rPr>
        <w:t>建立消息分级预警推送机制，针对不同级别的报警内容进行实时推送至不同等级的责任人，第一时间进行处理，而且支持手机 APP、短信、微信公众号等多种消息推送方式，从而实现警情第一时间多个形式的推送。</w:t>
      </w:r>
    </w:p>
    <w:p>
      <w:pPr>
        <w:rPr>
          <w:rFonts w:hint="eastAsia"/>
          <w:lang w:val="en-US" w:eastAsia="zh-CN"/>
        </w:rPr>
      </w:pPr>
    </w:p>
    <w:p>
      <w:pPr>
        <w:rPr>
          <w:rFonts w:hint="eastAsia"/>
          <w:lang w:val="en-US" w:eastAsia="zh-CN"/>
        </w:rPr>
      </w:pPr>
    </w:p>
    <w:tbl>
      <w:tblPr>
        <w:tblStyle w:val="17"/>
        <w:tblW w:w="0" w:type="auto"/>
        <w:jc w:val="center"/>
        <w:tblLayout w:type="fixed"/>
        <w:tblCellMar>
          <w:top w:w="0" w:type="dxa"/>
          <w:left w:w="108" w:type="dxa"/>
          <w:bottom w:w="0" w:type="dxa"/>
          <w:right w:w="108" w:type="dxa"/>
        </w:tblCellMar>
      </w:tblPr>
      <w:tblGrid>
        <w:gridCol w:w="723"/>
        <w:gridCol w:w="1894"/>
        <w:gridCol w:w="4951"/>
        <w:gridCol w:w="954"/>
      </w:tblGrid>
      <w:tr>
        <w:tblPrEx>
          <w:tblCellMar>
            <w:top w:w="0" w:type="dxa"/>
            <w:left w:w="108" w:type="dxa"/>
            <w:bottom w:w="0" w:type="dxa"/>
            <w:right w:w="108" w:type="dxa"/>
          </w:tblCellMar>
        </w:tblPrEx>
        <w:trPr>
          <w:trHeight w:val="762" w:hRule="atLeast"/>
          <w:tblHeader/>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ind w:left="1" w:leftChars="-100" w:hanging="241" w:hangingChars="100"/>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服务项目</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服务内容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协助建立双预防工作推进机制</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编制项目推进节点表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帮助企业建立双重预防组织机构、人员职责、双预防相关制度、双预防实施方案</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对企业全体员工进行培训（可分批）</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教会骨干</w:t>
            </w:r>
            <w:r>
              <w:rPr>
                <w:rFonts w:hint="eastAsia" w:ascii="宋体" w:hAnsi="宋体" w:cs="宋体"/>
                <w:color w:val="000000"/>
                <w:kern w:val="0"/>
                <w:sz w:val="24"/>
                <w:szCs w:val="24"/>
                <w:lang w:val="en-US" w:eastAsia="zh-CN" w:bidi="ar"/>
              </w:rPr>
              <w:t xml:space="preserve"> LEC</w:t>
            </w:r>
            <w:r>
              <w:rPr>
                <w:rFonts w:hint="eastAsia" w:ascii="宋体" w:hAnsi="宋体" w:eastAsia="宋体" w:cs="宋体"/>
                <w:color w:val="000000"/>
                <w:kern w:val="0"/>
                <w:sz w:val="24"/>
                <w:szCs w:val="24"/>
                <w:lang w:val="en-US" w:eastAsia="zh-CN" w:bidi="ar"/>
              </w:rPr>
              <w:t>、JHA、SCL等不少于三种分析方法。</w:t>
            </w:r>
            <w:r>
              <w:rPr>
                <w:rFonts w:hint="eastAsia" w:ascii="宋体" w:hAnsi="宋体" w:eastAsia="宋体" w:cs="宋体"/>
                <w:color w:val="000000"/>
                <w:kern w:val="0"/>
                <w:sz w:val="24"/>
                <w:szCs w:val="24"/>
                <w:lang w:bidi="ar"/>
              </w:rPr>
              <w:t>。</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建立风险分级管控体系</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风险分析单元划分，分险辨识评估形成风险清单，绘制风险分布四色图，制定管控措施。完成分级管控体系方案。</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形成隐患排查治理体系</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明确隐患排查治理和任务分配，开展隐患排查，形成隐患排查和治理验收的闭环管理流程。</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制定隐患排查奖惩制度运行评价体系</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推动体系运行的改进提升，形成激励约束体系</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建立并运行双重预防智慧系统</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建立双重预防体系软件平台，导入企业组织机构、岗位信息、装置单元和危险源信息，风险和隐患排查清单形成可视化动态风险监控，动态风险四色图，接入内蒙古自治区危险化学品双重预防信息系统，</w:t>
            </w:r>
            <w:r>
              <w:rPr>
                <w:rFonts w:hint="eastAsia" w:ascii="宋体" w:hAnsi="宋体" w:cs="宋体"/>
                <w:color w:val="000000"/>
                <w:kern w:val="0"/>
                <w:sz w:val="24"/>
                <w:szCs w:val="24"/>
                <w:lang w:val="en-US" w:eastAsia="zh-CN" w:bidi="ar"/>
              </w:rPr>
              <w:t>满足</w:t>
            </w:r>
            <w:r>
              <w:rPr>
                <w:rFonts w:hint="eastAsia" w:ascii="宋体" w:hAnsi="宋体" w:eastAsia="宋体" w:cs="宋体"/>
                <w:color w:val="000000"/>
                <w:kern w:val="0"/>
                <w:sz w:val="24"/>
                <w:szCs w:val="24"/>
                <w:lang w:val="en-US" w:eastAsia="zh-CN" w:bidi="ar"/>
              </w:rPr>
              <w:t>PC端和APP端各项功能应用</w:t>
            </w:r>
            <w:r>
              <w:rPr>
                <w:rFonts w:hint="eastAsia" w:ascii="宋体" w:hAnsi="宋体" w:cs="宋体"/>
                <w:color w:val="000000"/>
                <w:kern w:val="0"/>
                <w:sz w:val="24"/>
                <w:szCs w:val="24"/>
                <w:lang w:val="en-US" w:eastAsia="zh-CN" w:bidi="ar"/>
              </w:rPr>
              <w:t>（</w:t>
            </w:r>
            <w:r>
              <w:rPr>
                <w:rFonts w:hint="eastAsia" w:ascii="宋体" w:hAnsi="宋体" w:cs="宋体"/>
                <w:color w:val="auto"/>
                <w:kern w:val="0"/>
                <w:sz w:val="24"/>
                <w:szCs w:val="24"/>
                <w:lang w:val="en-US" w:eastAsia="zh-CN" w:bidi="ar"/>
              </w:rPr>
              <w:t>如任务推送、隐患跟踪监督、自动预警、适时通报等）</w:t>
            </w:r>
            <w:r>
              <w:rPr>
                <w:rFonts w:hint="eastAsia" w:ascii="宋体" w:hAnsi="宋体" w:eastAsia="宋体" w:cs="宋体"/>
                <w:color w:val="auto"/>
                <w:kern w:val="0"/>
                <w:sz w:val="24"/>
                <w:szCs w:val="24"/>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eastAsia" w:ascii="宋体" w:hAnsi="宋体" w:cs="宋体"/>
                <w:color w:val="000000"/>
                <w:kern w:val="0"/>
                <w:sz w:val="24"/>
                <w:szCs w:val="24"/>
                <w:lang w:val="en-US" w:eastAsia="zh-CN" w:bidi="ar"/>
              </w:rPr>
            </w:pPr>
          </w:p>
          <w:p>
            <w:pPr>
              <w:pStyle w:val="35"/>
              <w:widowControl/>
              <w:numPr>
                <w:ilvl w:val="0"/>
                <w:numId w:val="0"/>
              </w:numPr>
              <w:ind w:leftChars="0"/>
              <w:jc w:val="both"/>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持续改进</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企业应根据每周双重预防机制运行效果，查找原因，及时制定整改措施，持续改进。</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89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Chars="0"/>
              <w:jc w:val="both"/>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其他</w:t>
            </w:r>
          </w:p>
        </w:tc>
        <w:tc>
          <w:tcPr>
            <w:tcW w:w="495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numPr>
                <w:ilvl w:val="0"/>
                <w:numId w:val="0"/>
              </w:numPr>
              <w:ind w:left="0" w:leftChars="0" w:firstLine="0" w:firstLineChars="0"/>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双重预防体系包括不限于以上内容，保证通过评估和验收。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bl>
    <w:p>
      <w:pPr>
        <w:pStyle w:val="4"/>
        <w:bidi w:val="0"/>
        <w:jc w:val="left"/>
        <w:rPr>
          <w:rFonts w:hint="eastAsia"/>
        </w:rPr>
      </w:pPr>
      <w:r>
        <w:rPr>
          <w:rFonts w:hint="eastAsia"/>
          <w:lang w:val="en-US" w:eastAsia="zh-CN"/>
        </w:rPr>
        <w:t>提升功能</w:t>
      </w:r>
    </w:p>
    <w:p>
      <w:pPr>
        <w:bidi w:val="0"/>
        <w:rPr>
          <w:rFonts w:hint="eastAsia"/>
          <w:lang w:val="en-US" w:eastAsia="zh-CN"/>
        </w:rPr>
      </w:pPr>
      <w:r>
        <w:rPr>
          <w:rFonts w:hint="eastAsia"/>
          <w:lang w:val="en-US" w:eastAsia="zh-CN"/>
        </w:rPr>
        <w:t>在双重预防机制信息化系统基础上，企业可根据实际情况拓展以下功能：1.特殊作业电子作业票；2.视频智能分析；3.其他功能。</w:t>
      </w:r>
    </w:p>
    <w:p>
      <w:pPr>
        <w:bidi w:val="0"/>
        <w:ind w:right="720" w:rightChars="300" w:firstLine="964"/>
        <w:rPr>
          <w:rFonts w:hint="eastAsia" w:ascii="宋体" w:hAnsi="宋体" w:eastAsia="宋体" w:cs="宋体"/>
          <w:lang w:val="en-US" w:eastAsia="zh-CN"/>
        </w:rPr>
      </w:pPr>
    </w:p>
    <w:p>
      <w:pPr>
        <w:pStyle w:val="5"/>
        <w:bidi w:val="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巡更系统</w:t>
      </w:r>
    </w:p>
    <w:p>
      <w:pPr>
        <w:bidi w:val="0"/>
        <w:rPr>
          <w:rFonts w:hint="eastAsia"/>
          <w:lang w:val="en-US" w:eastAsia="zh-CN"/>
        </w:rPr>
      </w:pPr>
      <w:r>
        <w:rPr>
          <w:rFonts w:hint="eastAsia"/>
          <w:lang w:val="en-US" w:eastAsia="zh-CN"/>
        </w:rPr>
        <w:t xml:space="preserve">根据隐患排查任务，按期开展隐患排查，隐患排查应涵盖原有日常巡检的工作，确保管控措施落实。 </w:t>
      </w:r>
    </w:p>
    <w:p>
      <w:pPr>
        <w:bidi w:val="0"/>
        <w:rPr>
          <w:rFonts w:hint="eastAsia"/>
          <w:lang w:val="en-US" w:eastAsia="zh-CN"/>
        </w:rPr>
      </w:pPr>
      <w:r>
        <w:rPr>
          <w:rFonts w:hint="eastAsia"/>
          <w:lang w:val="en-US" w:eastAsia="zh-CN"/>
        </w:rPr>
        <w:t>巡更系统可以升级为巡检系统，巡检系统:</w:t>
      </w:r>
      <w:r>
        <w:rPr>
          <w:rFonts w:hint="eastAsia"/>
          <w:lang w:eastAsia="zh-CN"/>
        </w:rPr>
        <w:t>支持实时巡检情况的拍照和视频录制，形成详细的巡检任务记录内容清单。支持设备被巡检的开始时间、结束时间、巡检人员、设备编号数据的详细记录。现场巡检人员可以拍照、录制视频并及时将照片或小视频发送到远程专家。巡检任务执行中，支持设备紧急安全隐患远程专家指导，提高设备安全隐患修复效率。</w:t>
      </w:r>
    </w:p>
    <w:p>
      <w:pPr>
        <w:bidi w:val="0"/>
        <w:rPr>
          <w:rFonts w:hint="eastAsia"/>
          <w:lang w:eastAsia="zh-CN"/>
        </w:rPr>
      </w:pPr>
      <w:r>
        <w:rPr>
          <w:rFonts w:hint="eastAsia"/>
          <w:lang w:val="en-US" w:eastAsia="zh-CN"/>
        </w:rPr>
        <w:t>系统接口:</w:t>
      </w:r>
      <w:r>
        <w:rPr>
          <w:rFonts w:hint="default"/>
          <w:lang w:val="en-US" w:eastAsia="zh-CN"/>
        </w:rPr>
        <w:t>HSE</w:t>
      </w:r>
      <w:r>
        <w:rPr>
          <w:rFonts w:hint="eastAsia"/>
          <w:lang w:val="en-US" w:eastAsia="zh-CN"/>
        </w:rPr>
        <w:t>系统和消防系统的接入。</w:t>
      </w:r>
    </w:p>
    <w:p>
      <w:pPr>
        <w:pStyle w:val="2"/>
        <w:rPr>
          <w:rFonts w:hint="eastAsia"/>
          <w:lang w:val="en-US" w:eastAsia="zh-CN"/>
        </w:rPr>
      </w:pPr>
    </w:p>
    <w:p>
      <w:pPr>
        <w:pStyle w:val="5"/>
        <w:bidi w:val="0"/>
        <w:jc w:val="left"/>
        <w:rPr>
          <w:rFonts w:hint="eastAsia"/>
          <w:lang w:val="en-US" w:eastAsia="zh-CN"/>
        </w:rPr>
      </w:pPr>
      <w:r>
        <w:rPr>
          <w:rFonts w:hint="eastAsia"/>
          <w:lang w:val="en-US" w:eastAsia="zh-CN"/>
        </w:rPr>
        <w:t>特殊作业电子作业票</w:t>
      </w:r>
    </w:p>
    <w:p>
      <w:pPr>
        <w:bidi w:val="0"/>
        <w:rPr>
          <w:rFonts w:hint="eastAsia"/>
          <w:lang w:val="en-US" w:eastAsia="zh-CN"/>
        </w:rPr>
      </w:pPr>
      <w:r>
        <w:rPr>
          <w:rFonts w:hint="eastAsia"/>
          <w:lang w:val="en-US" w:eastAsia="zh-CN"/>
        </w:rPr>
        <w:t>特殊作业、断电作业、受限空间作业等流程管理精细化，无证作业提示和报警，关键流程要求提交相关图像佐证。</w:t>
      </w:r>
    </w:p>
    <w:p>
      <w:pPr>
        <w:pStyle w:val="6"/>
        <w:bidi w:val="0"/>
        <w:jc w:val="left"/>
        <w:rPr>
          <w:rFonts w:hint="eastAsia"/>
          <w:lang w:val="en-US" w:eastAsia="zh-CN"/>
        </w:rPr>
      </w:pPr>
      <w:r>
        <w:rPr>
          <w:rFonts w:hint="eastAsia"/>
          <w:lang w:val="en-US" w:eastAsia="zh-CN"/>
        </w:rPr>
        <w:t>用火安全</w:t>
      </w:r>
    </w:p>
    <w:p>
      <w:pPr>
        <w:bidi w:val="0"/>
        <w:rPr>
          <w:rFonts w:hint="eastAsia"/>
          <w:lang w:val="en-US" w:eastAsia="zh-CN"/>
        </w:rPr>
      </w:pPr>
      <w:r>
        <w:rPr>
          <w:rFonts w:hint="eastAsia"/>
          <w:lang w:val="en-US" w:eastAsia="zh-CN"/>
        </w:rPr>
        <w:t>支持无动火证资格人员不得申请动火；无证作业提示和报警；</w:t>
      </w:r>
    </w:p>
    <w:p>
      <w:pPr>
        <w:bidi w:val="0"/>
        <w:rPr>
          <w:rFonts w:hint="eastAsia"/>
          <w:lang w:eastAsia="zh-CN"/>
        </w:rPr>
      </w:pPr>
      <w:r>
        <w:rPr>
          <w:rFonts w:hint="eastAsia"/>
          <w:lang w:val="en-US" w:eastAsia="zh-CN"/>
        </w:rPr>
        <w:t>安</w:t>
      </w:r>
      <w:r>
        <w:rPr>
          <w:rFonts w:hint="eastAsia"/>
          <w:lang w:eastAsia="zh-CN"/>
        </w:rPr>
        <w:t>全生产用火任务审批通过后，操作人和监火人共同到用火操作现场，监火人可以采用现代化智能设备，实时记录用火的操作过程，对关键操作可以进行拍照。</w:t>
      </w:r>
    </w:p>
    <w:p>
      <w:pPr>
        <w:bidi w:val="0"/>
        <w:rPr>
          <w:rFonts w:hint="eastAsia"/>
          <w:lang w:eastAsia="zh-CN"/>
        </w:rPr>
      </w:pPr>
      <w:r>
        <w:rPr>
          <w:rFonts w:hint="eastAsia"/>
          <w:lang w:eastAsia="zh-CN"/>
        </w:rPr>
        <w:t>用火操作结束后，可以将用火操作过程和关键操作照片同步到安全生产管理系统和知识库系统。</w:t>
      </w:r>
    </w:p>
    <w:p>
      <w:pPr>
        <w:bidi w:val="0"/>
        <w:rPr>
          <w:rFonts w:hint="eastAsia"/>
          <w:lang w:eastAsia="zh-CN"/>
        </w:rPr>
      </w:pPr>
      <w:r>
        <w:rPr>
          <w:rFonts w:hint="eastAsia"/>
          <w:lang w:eastAsia="zh-CN"/>
        </w:rPr>
        <w:t>监火人利用现代化智能设备可以将现场用火过程视频实时同步到中控中心，中控中心端支持实时观看用火操作过程，紧急处理时可以与现场监火人员进行音视频紧急指导。</w:t>
      </w:r>
    </w:p>
    <w:p>
      <w:pPr>
        <w:pStyle w:val="6"/>
        <w:bidi w:val="0"/>
        <w:ind w:left="539"/>
        <w:jc w:val="left"/>
        <w:rPr>
          <w:rFonts w:hint="eastAsia"/>
          <w:lang w:val="en-US" w:eastAsia="zh-CN"/>
        </w:rPr>
      </w:pPr>
      <w:r>
        <w:rPr>
          <w:rFonts w:hint="eastAsia" w:ascii="Times New Roman" w:hAnsi="Times New Roman"/>
          <w:lang w:val="en-US" w:eastAsia="zh-CN"/>
        </w:rPr>
        <w:t>断电</w:t>
      </w:r>
      <w:r>
        <w:rPr>
          <w:rFonts w:hint="eastAsia"/>
          <w:lang w:val="en-US" w:eastAsia="zh-CN"/>
        </w:rPr>
        <w:t>作业</w:t>
      </w:r>
    </w:p>
    <w:p>
      <w:pPr>
        <w:bidi w:val="0"/>
        <w:rPr>
          <w:rFonts w:hint="eastAsia"/>
          <w:lang w:val="en-US" w:eastAsia="zh-CN"/>
        </w:rPr>
      </w:pPr>
      <w:r>
        <w:rPr>
          <w:rFonts w:hint="eastAsia"/>
          <w:lang w:val="en-US" w:eastAsia="zh-CN"/>
        </w:rPr>
        <w:t>支持无电工证人员不得申请断电作业；无证作业提示和报警；</w:t>
      </w:r>
    </w:p>
    <w:p>
      <w:pPr>
        <w:bidi w:val="0"/>
        <w:rPr>
          <w:rFonts w:hint="eastAsia"/>
          <w:lang w:val="en-US" w:eastAsia="zh-CN"/>
        </w:rPr>
      </w:pPr>
      <w:r>
        <w:rPr>
          <w:rFonts w:hint="eastAsia"/>
          <w:lang w:eastAsia="zh-CN"/>
        </w:rPr>
        <w:t>对所有可能给检修部分送电的断路器和隔离开关，要全部断开。对关键操作可以进行拍照</w:t>
      </w:r>
      <w:r>
        <w:rPr>
          <w:rFonts w:hint="eastAsia"/>
          <w:lang w:val="en-US" w:eastAsia="zh-CN"/>
        </w:rPr>
        <w:t>上传。</w:t>
      </w:r>
    </w:p>
    <w:p>
      <w:pPr>
        <w:bidi w:val="0"/>
        <w:rPr>
          <w:rFonts w:hint="eastAsia"/>
          <w:lang w:eastAsia="zh-CN"/>
        </w:rPr>
      </w:pPr>
      <w:r>
        <w:rPr>
          <w:rFonts w:hint="eastAsia"/>
          <w:lang w:eastAsia="zh-CN"/>
        </w:rPr>
        <w:t>对多回线路，要</w:t>
      </w:r>
      <w:r>
        <w:rPr>
          <w:rFonts w:hint="eastAsia"/>
          <w:lang w:val="en-US" w:eastAsia="zh-CN"/>
        </w:rPr>
        <w:t>监控</w:t>
      </w:r>
      <w:r>
        <w:rPr>
          <w:rFonts w:hint="eastAsia"/>
          <w:lang w:eastAsia="zh-CN"/>
        </w:rPr>
        <w:t>防止其它方面突然来电的可能性。</w:t>
      </w:r>
    </w:p>
    <w:p>
      <w:pPr>
        <w:bidi w:val="0"/>
        <w:rPr>
          <w:rFonts w:hint="eastAsia"/>
          <w:lang w:eastAsia="zh-CN"/>
        </w:rPr>
      </w:pPr>
      <w:r>
        <w:rPr>
          <w:rFonts w:hint="eastAsia"/>
          <w:lang w:eastAsia="zh-CN"/>
        </w:rPr>
        <w:t>停电后应有明显的断开点，对无明显断开点的设备，应将其操作机构锁住。否则，就必须采取其它可靠的安全措施。</w:t>
      </w:r>
    </w:p>
    <w:p>
      <w:pPr>
        <w:bidi w:val="0"/>
        <w:rPr>
          <w:rFonts w:hint="eastAsia"/>
          <w:lang w:val="en-US" w:eastAsia="zh-CN"/>
        </w:rPr>
      </w:pPr>
      <w:r>
        <w:rPr>
          <w:rFonts w:hint="eastAsia"/>
          <w:lang w:eastAsia="zh-CN"/>
        </w:rPr>
        <w:t>设备被从电网中切除后，为确保设备或线路不再带有电压，应按该设备或线路的电压等级选用相应的验电器（验电前</w:t>
      </w:r>
      <w:r>
        <w:rPr>
          <w:rFonts w:hint="eastAsia"/>
          <w:lang w:val="en-US" w:eastAsia="zh-CN"/>
        </w:rPr>
        <w:t>需</w:t>
      </w:r>
      <w:r>
        <w:rPr>
          <w:rFonts w:hint="eastAsia"/>
          <w:lang w:eastAsia="zh-CN"/>
        </w:rPr>
        <w:t>先检查验电器是否</w:t>
      </w:r>
      <w:r>
        <w:rPr>
          <w:rFonts w:hint="eastAsia"/>
          <w:lang w:val="en-US" w:eastAsia="zh-CN"/>
        </w:rPr>
        <w:t>正常</w:t>
      </w:r>
      <w:r>
        <w:rPr>
          <w:rFonts w:hint="eastAsia"/>
          <w:lang w:eastAsia="zh-CN"/>
        </w:rPr>
        <w:t>）进行验电。</w:t>
      </w:r>
      <w:r>
        <w:rPr>
          <w:rFonts w:hint="eastAsia"/>
          <w:lang w:val="en-US" w:eastAsia="zh-CN"/>
        </w:rPr>
        <w:t>并记录在系统中。</w:t>
      </w:r>
    </w:p>
    <w:p>
      <w:pPr>
        <w:bidi w:val="0"/>
        <w:rPr>
          <w:rFonts w:hint="eastAsia"/>
          <w:lang w:eastAsia="zh-CN"/>
        </w:rPr>
      </w:pPr>
      <w:r>
        <w:rPr>
          <w:rFonts w:hint="eastAsia"/>
          <w:lang w:eastAsia="zh-CN"/>
        </w:rPr>
        <w:t>监</w:t>
      </w:r>
      <w:r>
        <w:rPr>
          <w:rFonts w:hint="eastAsia"/>
          <w:lang w:val="en-US" w:eastAsia="zh-CN"/>
        </w:rPr>
        <w:t>护</w:t>
      </w:r>
      <w:r>
        <w:rPr>
          <w:rFonts w:hint="eastAsia"/>
          <w:lang w:eastAsia="zh-CN"/>
        </w:rPr>
        <w:t>人利用现代化智能设备可以将现场</w:t>
      </w:r>
      <w:r>
        <w:rPr>
          <w:rFonts w:hint="eastAsia"/>
          <w:lang w:val="en-US" w:eastAsia="zh-CN"/>
        </w:rPr>
        <w:t>断电</w:t>
      </w:r>
      <w:r>
        <w:rPr>
          <w:rFonts w:hint="eastAsia"/>
          <w:lang w:eastAsia="zh-CN"/>
        </w:rPr>
        <w:t>过程视频实时同步到中控中心，中控中心端支持实时观看</w:t>
      </w:r>
      <w:r>
        <w:rPr>
          <w:rFonts w:hint="eastAsia"/>
          <w:lang w:val="en-US" w:eastAsia="zh-CN"/>
        </w:rPr>
        <w:t>断电</w:t>
      </w:r>
      <w:r>
        <w:rPr>
          <w:rFonts w:hint="eastAsia"/>
          <w:lang w:eastAsia="zh-CN"/>
        </w:rPr>
        <w:t>操作过程，紧急处理时可以与现场监</w:t>
      </w:r>
      <w:r>
        <w:rPr>
          <w:rFonts w:hint="eastAsia"/>
          <w:lang w:val="en-US" w:eastAsia="zh-CN"/>
        </w:rPr>
        <w:t>护</w:t>
      </w:r>
      <w:r>
        <w:rPr>
          <w:rFonts w:hint="eastAsia"/>
          <w:lang w:eastAsia="zh-CN"/>
        </w:rPr>
        <w:t>人员进行音视频紧急指导。</w:t>
      </w:r>
    </w:p>
    <w:p>
      <w:pPr>
        <w:pStyle w:val="6"/>
        <w:bidi w:val="0"/>
        <w:ind w:left="539"/>
        <w:jc w:val="left"/>
        <w:rPr>
          <w:rFonts w:hint="eastAsia"/>
          <w:lang w:val="en-US" w:eastAsia="zh-CN"/>
        </w:rPr>
      </w:pPr>
      <w:r>
        <w:rPr>
          <w:rFonts w:hint="eastAsia"/>
          <w:lang w:val="en-US" w:eastAsia="zh-CN"/>
        </w:rPr>
        <w:t>受限空间作业</w:t>
      </w:r>
    </w:p>
    <w:p>
      <w:pPr>
        <w:bidi w:val="0"/>
        <w:rPr>
          <w:rFonts w:hint="eastAsia"/>
          <w:lang w:val="en-US" w:eastAsia="zh-CN"/>
        </w:rPr>
      </w:pPr>
      <w:bookmarkStart w:id="3" w:name="_Toc25681"/>
      <w:r>
        <w:rPr>
          <w:rFonts w:hint="eastAsia"/>
          <w:lang w:val="en-US" w:eastAsia="zh-CN"/>
        </w:rPr>
        <w:t>支持非授权人员不得进行受限空间作业；无证作业提示和报警；</w:t>
      </w:r>
      <w:bookmarkEnd w:id="3"/>
    </w:p>
    <w:p>
      <w:pPr>
        <w:bidi w:val="0"/>
        <w:rPr>
          <w:rFonts w:hint="eastAsia"/>
          <w:lang w:val="en-US" w:eastAsia="zh-CN"/>
        </w:rPr>
      </w:pPr>
      <w:r>
        <w:rPr>
          <w:rFonts w:hint="eastAsia"/>
          <w:lang w:val="en-US" w:eastAsia="zh-CN"/>
        </w:rPr>
        <w:t>支持有害气体测量仪器数据录入系统，并进行相关的通风作业，检测合格后才能进行受限空间作业；</w:t>
      </w:r>
    </w:p>
    <w:p>
      <w:pPr>
        <w:bidi w:val="0"/>
        <w:rPr>
          <w:rFonts w:hint="eastAsia"/>
          <w:lang w:val="en-US" w:eastAsia="zh-CN"/>
        </w:rPr>
      </w:pPr>
      <w:r>
        <w:rPr>
          <w:rFonts w:hint="eastAsia"/>
          <w:lang w:val="en-US" w:eastAsia="zh-CN"/>
        </w:rPr>
        <w:t>支持安全措施不落实，未打盲板，阀门内漏，置换、通风不彻底，氧浓度不合格时，系统禁止受限空间作业审批；</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监护人利用现代化智能设备可以将现场受限空间作业过程视频实时同步到中控中心，中控中心端支持实时观看受限空间作业操作过程，紧急处理时可以与现场监护人员进行音视频紧急指导。</w:t>
      </w:r>
    </w:p>
    <w:p>
      <w:pPr>
        <w:pStyle w:val="6"/>
        <w:bidi w:val="0"/>
        <w:ind w:left="539"/>
        <w:jc w:val="left"/>
        <w:rPr>
          <w:rFonts w:hint="default"/>
          <w:lang w:val="en-US" w:eastAsia="zh-CN"/>
        </w:rPr>
      </w:pPr>
      <w:r>
        <w:rPr>
          <w:rFonts w:hint="eastAsia"/>
          <w:lang w:val="en-US" w:eastAsia="zh-CN"/>
        </w:rPr>
        <w:t>电子作业票</w:t>
      </w:r>
    </w:p>
    <w:p>
      <w:pPr>
        <w:bidi w:val="0"/>
        <w:rPr>
          <w:rFonts w:hint="eastAsia"/>
          <w:lang w:eastAsia="zh-CN"/>
        </w:rPr>
      </w:pPr>
      <w:r>
        <w:rPr>
          <w:rFonts w:hint="eastAsia"/>
        </w:rPr>
        <w:t>作业证整体审批流程可以通过流程引擎自定义编辑,包括流程节点的增删；顺序的定义；流程节点名称及内容的编辑、节点负责人设定。同时也可以保存成为流程模板以便再次申请时可以快速创建对应审批流程。在发起申请时，可以填写作业相关的内容信息，例如个人防护用品点选、危害识别信息录入以及各类负责人等信息。采用信息化技术，对八大作业证的申请、审查、许可、监护、验收等全过程实行信息化管理</w:t>
      </w:r>
      <w:r>
        <w:rPr>
          <w:rFonts w:hint="eastAsia"/>
          <w:lang w:eastAsia="zh-CN"/>
        </w:rPr>
        <w:t>。</w:t>
      </w:r>
    </w:p>
    <w:p>
      <w:pPr>
        <w:pStyle w:val="6"/>
        <w:bidi w:val="0"/>
        <w:ind w:left="539"/>
        <w:jc w:val="left"/>
        <w:rPr>
          <w:rFonts w:hint="eastAsia"/>
        </w:rPr>
      </w:pPr>
      <w:r>
        <w:rPr>
          <w:rFonts w:hint="eastAsia"/>
        </w:rPr>
        <w:t>作业许可在线办理</w:t>
      </w:r>
    </w:p>
    <w:p>
      <w:pPr>
        <w:bidi w:val="0"/>
        <w:rPr>
          <w:rFonts w:hint="eastAsia"/>
        </w:rPr>
      </w:pPr>
      <w:r>
        <w:rPr>
          <w:rFonts w:hint="eastAsia"/>
        </w:rPr>
        <w:t>可在系统中对企业作业证进行统一管理。</w:t>
      </w:r>
    </w:p>
    <w:p>
      <w:pPr>
        <w:bidi w:val="0"/>
        <w:rPr>
          <w:rFonts w:hint="eastAsia"/>
        </w:rPr>
      </w:pPr>
      <w:r>
        <w:rPr>
          <w:rFonts w:hint="eastAsia"/>
        </w:rPr>
        <w:t>对于不同状态下的作业证，可以分别进行逻辑撤回、作业证作废、提交审批等操作。</w:t>
      </w:r>
    </w:p>
    <w:p>
      <w:pPr>
        <w:bidi w:val="0"/>
        <w:rPr>
          <w:rFonts w:hint="eastAsia"/>
        </w:rPr>
      </w:pPr>
      <w:r>
        <w:rPr>
          <w:rFonts w:hint="eastAsia"/>
        </w:rPr>
        <w:t>对于单条作业证，可以点击编号查看作业证详情。内容包括作业证审批过程、作业证日志、作业证详情以及作业证现场扫码监督记录。</w:t>
      </w:r>
    </w:p>
    <w:p>
      <w:pPr>
        <w:pStyle w:val="6"/>
        <w:bidi w:val="0"/>
        <w:ind w:left="539"/>
        <w:jc w:val="left"/>
        <w:rPr>
          <w:rFonts w:hint="eastAsia"/>
        </w:rPr>
      </w:pPr>
      <w:r>
        <w:rPr>
          <w:rFonts w:hint="eastAsia"/>
        </w:rPr>
        <w:t>作业证申请</w:t>
      </w:r>
    </w:p>
    <w:p>
      <w:pPr>
        <w:bidi w:val="0"/>
        <w:rPr>
          <w:rFonts w:hint="eastAsia"/>
        </w:rPr>
      </w:pPr>
      <w:r>
        <w:rPr>
          <w:rFonts w:hint="eastAsia"/>
        </w:rPr>
        <w:t>作业票类型包含动火作业、受限空间、临时用电作业、动土作业、断路作业</w:t>
      </w:r>
      <w:r>
        <w:rPr>
          <w:rFonts w:hint="eastAsia"/>
          <w:lang w:eastAsia="zh-CN"/>
        </w:rPr>
        <w:t>、</w:t>
      </w:r>
      <w:r>
        <w:rPr>
          <w:rFonts w:hint="eastAsia"/>
          <w:lang w:val="en-US" w:eastAsia="zh-CN"/>
        </w:rPr>
        <w:t>施工许可管理</w:t>
      </w:r>
      <w:r>
        <w:rPr>
          <w:rFonts w:hint="eastAsia"/>
        </w:rPr>
        <w:t>等八个类型。</w:t>
      </w:r>
    </w:p>
    <w:p>
      <w:pPr>
        <w:bidi w:val="0"/>
        <w:rPr>
          <w:rFonts w:hint="eastAsia"/>
        </w:rPr>
      </w:pPr>
      <w:r>
        <w:rPr>
          <w:rFonts w:hint="eastAsia"/>
        </w:rPr>
        <w:t>在选择模板时可灵活添加作业前置条件：</w:t>
      </w:r>
    </w:p>
    <w:p>
      <w:pPr>
        <w:bidi w:val="0"/>
        <w:rPr>
          <w:rFonts w:hint="eastAsia"/>
        </w:rPr>
      </w:pPr>
      <w:r>
        <w:rPr>
          <w:rFonts w:hint="eastAsia"/>
        </w:rPr>
        <w:t>模板选择：可分为现场办票和流转办票</w:t>
      </w:r>
    </w:p>
    <w:p>
      <w:pPr>
        <w:bidi w:val="0"/>
        <w:rPr>
          <w:rFonts w:hint="eastAsia"/>
        </w:rPr>
      </w:pPr>
      <w:r>
        <w:rPr>
          <w:rFonts w:hint="eastAsia"/>
        </w:rPr>
        <w:t>人员选择：系统将自动审核人员是否满足作业条件，如是否有电工证，焊工证等</w:t>
      </w:r>
    </w:p>
    <w:p>
      <w:pPr>
        <w:bidi w:val="0"/>
        <w:rPr>
          <w:rFonts w:hint="eastAsia"/>
        </w:rPr>
      </w:pPr>
      <w:r>
        <w:rPr>
          <w:rFonts w:hint="eastAsia"/>
        </w:rPr>
        <w:t>现场确认：对电子票可针对性是否到场确认条件，对于必须到场确认票，将通过防爆移动终端调取定位服务确认是否现场确认</w:t>
      </w:r>
    </w:p>
    <w:p>
      <w:pPr>
        <w:bidi w:val="0"/>
        <w:rPr>
          <w:rFonts w:hint="eastAsia"/>
        </w:rPr>
      </w:pPr>
      <w:r>
        <w:rPr>
          <w:rFonts w:hint="eastAsia"/>
        </w:rPr>
        <w:t>作业规范：对作业规范进行管理，比如对单条安全措施进行现场拍照或者上传视频要求进行提醒</w:t>
      </w:r>
      <w:r>
        <w:rPr>
          <w:rFonts w:hint="eastAsia"/>
          <w:lang w:eastAsia="zh-CN"/>
        </w:rPr>
        <w:t>，</w:t>
      </w:r>
      <w:r>
        <w:rPr>
          <w:rFonts w:hint="eastAsia"/>
        </w:rPr>
        <w:t>选择作业证监督人以及作业人员时，系统会根据作业人员资质进行自动筛选，过滤不符合条件的人员。</w:t>
      </w:r>
    </w:p>
    <w:p>
      <w:pPr>
        <w:pStyle w:val="6"/>
        <w:bidi w:val="0"/>
        <w:ind w:left="539"/>
        <w:jc w:val="left"/>
        <w:rPr>
          <w:rFonts w:hint="eastAsia"/>
          <w:lang w:val="en-US" w:eastAsia="zh-CN"/>
        </w:rPr>
      </w:pPr>
      <w:r>
        <w:rPr>
          <w:rFonts w:hint="eastAsia"/>
          <w:lang w:val="en-US" w:eastAsia="zh-CN"/>
        </w:rPr>
        <w:t>作业电子围栏</w:t>
      </w:r>
    </w:p>
    <w:p>
      <w:pPr>
        <w:bidi w:val="0"/>
        <w:rPr>
          <w:rFonts w:hint="eastAsia"/>
          <w:lang w:val="en-US" w:eastAsia="zh-CN"/>
        </w:rPr>
      </w:pPr>
      <w:r>
        <w:rPr>
          <w:rFonts w:hint="eastAsia"/>
          <w:lang w:val="en-US" w:eastAsia="zh-CN"/>
        </w:rPr>
        <w:t>在申请作业票过程中，可联动人员定位系统，在定位系统电子地图中绘制电子围栏，通过人员定位系统规范施工人员活动范围，同事约束参与电子作业票的作业安全措施确认人、化验分析人员、监护人、各级审批人员务必到作业现场进行安全措施确认、气体采样分析、作业监护、审批工作，如果相关人员没有到作业现场，则以上工作无法进行。</w:t>
      </w:r>
    </w:p>
    <w:p>
      <w:pPr>
        <w:pStyle w:val="6"/>
        <w:bidi w:val="0"/>
        <w:ind w:left="539"/>
        <w:jc w:val="left"/>
        <w:rPr>
          <w:rFonts w:hint="eastAsia"/>
        </w:rPr>
      </w:pPr>
      <w:r>
        <w:rPr>
          <w:rFonts w:hint="eastAsia"/>
          <w:lang w:val="en-US" w:eastAsia="zh-CN"/>
        </w:rPr>
        <w:t>安全</w:t>
      </w:r>
      <w:r>
        <w:rPr>
          <w:rFonts w:hint="eastAsia"/>
        </w:rPr>
        <w:t>风险分析</w:t>
      </w:r>
    </w:p>
    <w:p>
      <w:pPr>
        <w:bidi w:val="0"/>
        <w:rPr>
          <w:rFonts w:hint="eastAsia"/>
          <w:lang w:eastAsia="zh-CN"/>
        </w:rPr>
      </w:pPr>
      <w:r>
        <w:rPr>
          <w:rFonts w:hint="eastAsia"/>
        </w:rPr>
        <w:t>对于日常生产中需要进行安全风险分析的作业，可以在作业申请前事先进行工作安全分析。安全分析可以对作业进行步骤拆分，针对作业各个步骤分析风险因素并制定对应措施。可以将制定的安全分析结果保存为标准安全分析库，同时在对新的作业进行安全风险分析的时候也可以可以从标准安全分析库中导入已有的风险分析内容。在完成作业分析后，可根据作业分析的结果创建对应的作业证</w:t>
      </w:r>
      <w:r>
        <w:rPr>
          <w:rFonts w:hint="eastAsia"/>
          <w:lang w:eastAsia="zh-CN"/>
        </w:rPr>
        <w:t>。</w:t>
      </w:r>
    </w:p>
    <w:p>
      <w:pPr>
        <w:pStyle w:val="7"/>
        <w:bidi w:val="0"/>
        <w:ind w:right="720" w:rightChars="300"/>
        <w:rPr>
          <w:rFonts w:hint="eastAsia"/>
          <w:lang w:val="en-US" w:eastAsia="zh-CN"/>
        </w:rPr>
      </w:pPr>
      <w:r>
        <w:rPr>
          <w:rFonts w:hint="eastAsia"/>
          <w:lang w:val="en-US" w:eastAsia="zh-CN"/>
        </w:rPr>
        <w:t>作业安全风险分析</w:t>
      </w:r>
    </w:p>
    <w:p>
      <w:pPr>
        <w:pStyle w:val="8"/>
        <w:tabs>
          <w:tab w:val="left" w:pos="567"/>
          <w:tab w:val="left" w:pos="1418"/>
          <w:tab w:val="left" w:pos="2268"/>
          <w:tab w:val="left" w:pos="3402"/>
          <w:tab w:val="left" w:pos="4536"/>
          <w:tab w:val="left" w:pos="5954"/>
          <w:tab w:val="clear" w:pos="0"/>
        </w:tabs>
        <w:bidi w:val="0"/>
        <w:ind w:right="720" w:rightChars="300"/>
        <w:rPr>
          <w:rFonts w:hint="eastAsia"/>
        </w:rPr>
      </w:pPr>
      <w:r>
        <w:rPr>
          <w:rFonts w:hint="eastAsia"/>
        </w:rPr>
        <w:t>作业</w:t>
      </w:r>
      <w:r>
        <w:rPr>
          <w:rFonts w:hint="eastAsia"/>
          <w:lang w:val="en-US" w:eastAsia="zh-CN"/>
        </w:rPr>
        <w:t>气体采样</w:t>
      </w:r>
      <w:r>
        <w:rPr>
          <w:rFonts w:hint="eastAsia"/>
        </w:rPr>
        <w:t>分析</w:t>
      </w:r>
    </w:p>
    <w:p>
      <w:pPr>
        <w:bidi w:val="0"/>
        <w:rPr>
          <w:rFonts w:hint="eastAsia"/>
        </w:rPr>
      </w:pPr>
      <w:r>
        <w:rPr>
          <w:rFonts w:hint="eastAsia"/>
        </w:rPr>
        <w:t>对于需要进行事前作业分析的作业证（动火作业证），可以在发起作业证申请的时候设定分析人员。被选中的分析人员会收到相关事项提醒并可以在手机app作业证模块中进行作业环境的分析任务，提交后分析的结果可以同步到作业证中。</w:t>
      </w:r>
    </w:p>
    <w:p>
      <w:pPr>
        <w:pStyle w:val="8"/>
        <w:tabs>
          <w:tab w:val="left" w:pos="567"/>
          <w:tab w:val="left" w:pos="1418"/>
          <w:tab w:val="left" w:pos="2268"/>
          <w:tab w:val="left" w:pos="3402"/>
          <w:tab w:val="left" w:pos="4536"/>
          <w:tab w:val="left" w:pos="5954"/>
          <w:tab w:val="clear" w:pos="0"/>
        </w:tabs>
        <w:bidi w:val="0"/>
        <w:ind w:right="720" w:rightChars="300"/>
        <w:rPr>
          <w:rFonts w:hint="eastAsia"/>
        </w:rPr>
      </w:pPr>
      <w:r>
        <w:rPr>
          <w:rFonts w:hint="eastAsia"/>
        </w:rPr>
        <w:t>作业现场抽查监督</w:t>
      </w:r>
    </w:p>
    <w:p>
      <w:pPr>
        <w:bidi w:val="0"/>
        <w:rPr>
          <w:rFonts w:hint="eastAsia"/>
          <w:lang w:val="en-US" w:eastAsia="zh-CN"/>
        </w:rPr>
      </w:pPr>
      <w:r>
        <w:rPr>
          <w:rFonts w:hint="eastAsia"/>
        </w:rPr>
        <w:t>对于正在进行中的作业证，系统会自动生产二维码。通过手机app扫描二维码可以查看作业证的各类相关信息，并且可以进行现场确认工作，现场签批与人员定位集成，可定位现场签批人实际位置，确保签批在现场完成，包括意见的填写及上报、现场照片拍照记录上传等。</w:t>
      </w:r>
    </w:p>
    <w:p>
      <w:pPr>
        <w:pStyle w:val="8"/>
        <w:tabs>
          <w:tab w:val="left" w:pos="567"/>
          <w:tab w:val="left" w:pos="1418"/>
          <w:tab w:val="left" w:pos="2268"/>
          <w:tab w:val="left" w:pos="3402"/>
          <w:tab w:val="left" w:pos="4536"/>
          <w:tab w:val="left" w:pos="5954"/>
          <w:tab w:val="clear" w:pos="0"/>
        </w:tabs>
        <w:bidi w:val="0"/>
        <w:ind w:right="720" w:rightChars="300"/>
        <w:rPr>
          <w:rFonts w:hint="default"/>
          <w:lang w:val="en-US" w:eastAsia="zh-CN"/>
        </w:rPr>
      </w:pPr>
      <w:r>
        <w:rPr>
          <w:rFonts w:hint="eastAsia"/>
          <w:lang w:val="en-US" w:eastAsia="zh-CN"/>
        </w:rPr>
        <w:t>气体监测方案</w:t>
      </w:r>
    </w:p>
    <w:p>
      <w:pPr>
        <w:bidi w:val="0"/>
        <w:rPr>
          <w:rFonts w:hint="eastAsia"/>
          <w:lang w:val="en-US" w:eastAsia="zh-CN"/>
        </w:rPr>
      </w:pPr>
      <w:r>
        <w:rPr>
          <w:rFonts w:hint="default"/>
          <w:lang w:val="en-US" w:eastAsia="zh-CN"/>
        </w:rPr>
        <w:t>配置重大风险硬件传感关联至系统</w:t>
      </w:r>
      <w:r>
        <w:rPr>
          <w:rFonts w:hint="eastAsia"/>
          <w:lang w:val="en-US" w:eastAsia="zh-CN"/>
        </w:rPr>
        <w:t>，</w:t>
      </w:r>
      <w:r>
        <w:rPr>
          <w:rFonts w:hint="default"/>
          <w:lang w:val="en-US" w:eastAsia="zh-CN"/>
        </w:rPr>
        <w:t>对温度、压力、液位、气体等进行监测</w:t>
      </w:r>
      <w:r>
        <w:rPr>
          <w:rFonts w:hint="eastAsia"/>
          <w:lang w:val="en-US" w:eastAsia="zh-CN"/>
        </w:rPr>
        <w:t>并预警；</w:t>
      </w:r>
    </w:p>
    <w:p>
      <w:pPr>
        <w:bidi w:val="0"/>
        <w:rPr>
          <w:rFonts w:hint="eastAsia"/>
          <w:lang w:val="en-US" w:eastAsia="zh-CN"/>
        </w:rPr>
      </w:pPr>
      <w:r>
        <w:rPr>
          <w:rFonts w:hint="eastAsia"/>
          <w:lang w:val="en-US" w:eastAsia="zh-CN"/>
        </w:rPr>
        <w:t>气体监测方案推荐使用：新探路者系列固定式气体检测仪、至尊系列手持式气体检测仪。检测量程：0-100ppm，分辨率：0.1PPM</w:t>
      </w:r>
    </w:p>
    <w:p>
      <w:pPr>
        <w:bidi w:val="0"/>
        <w:rPr>
          <w:rFonts w:hint="eastAsia"/>
        </w:rPr>
      </w:pPr>
      <w:r>
        <w:rPr>
          <w:rFonts w:hint="eastAsia"/>
          <w:lang w:val="en-US" w:eastAsia="zh-CN"/>
        </w:rPr>
        <w:t xml:space="preserve">每50平方米为一个分区，各分区报警器就地实时监测，数据由 RS-485 总线传输至防爆区外的报警控制主机（带 UPS 备电），可实现数据远程同步显示，报警功能。于此同时，若现场浓度达到预设阈值时，从机可以联动事故风机进行紧急排风，主机可将数据实时传输至客户的消防系统或者选择上传至云服务器，通过安帕尔云平台进行远程数据监控，最大程度保障客户人身与财产安全。 </w:t>
      </w:r>
    </w:p>
    <w:p>
      <w:pPr>
        <w:bidi w:val="0"/>
        <w:rPr>
          <w:rFonts w:hint="eastAsia"/>
          <w:lang w:val="en-US" w:eastAsia="zh-CN"/>
        </w:rPr>
      </w:pPr>
      <w:r>
        <w:rPr>
          <w:rFonts w:hint="eastAsia"/>
          <w:lang w:val="en-US" w:eastAsia="zh-CN"/>
        </w:rPr>
        <w:t>与此同时，在日常安全巡检使用过程中，建议客户配备手持式气体检测设备，可以第一时间找出泄漏点，及时的做预处理!</w:t>
      </w:r>
    </w:p>
    <w:p>
      <w:pPr>
        <w:pStyle w:val="7"/>
        <w:bidi w:val="0"/>
        <w:ind w:right="720" w:rightChars="300" w:firstLine="602"/>
        <w:rPr>
          <w:rFonts w:hint="default"/>
          <w:b/>
          <w:bCs/>
          <w:lang w:val="en-US" w:eastAsia="zh-CN"/>
        </w:rPr>
      </w:pPr>
      <w:r>
        <w:rPr>
          <w:rFonts w:hint="eastAsia"/>
          <w:b/>
          <w:bCs/>
          <w:lang w:val="en-US" w:eastAsia="zh-CN"/>
        </w:rPr>
        <w:t>功能价值</w:t>
      </w:r>
    </w:p>
    <w:p>
      <w:pPr>
        <w:bidi w:val="0"/>
        <w:rPr>
          <w:rFonts w:hint="eastAsia"/>
          <w:lang w:eastAsia="zh-CN"/>
        </w:rPr>
      </w:pPr>
      <w:r>
        <w:rPr>
          <w:rFonts w:hint="eastAsia"/>
          <w:lang w:eastAsia="zh-CN"/>
        </w:rPr>
        <w:t>安全环保管理通过安全管理及环保管理日常工作全流程数字化、线上化、透明化，实现对生产安全要素及环境保护要素的全面监测及管理。</w:t>
      </w:r>
    </w:p>
    <w:p>
      <w:pPr>
        <w:bidi w:val="0"/>
        <w:rPr>
          <w:rFonts w:hint="eastAsia"/>
          <w:lang w:eastAsia="zh-CN"/>
        </w:rPr>
      </w:pPr>
      <w:r>
        <w:rPr>
          <w:rFonts w:hint="eastAsia"/>
          <w:lang w:eastAsia="zh-CN"/>
        </w:rPr>
        <w:t>利用移动网络、智能终端和视频监控等多种技术手段，实现各岗位安全监控和风险管控，建立分厂安全监控管理系统和安全管理体系，强化现场人员特别是特殊作业人员的安全意识，实现</w:t>
      </w:r>
      <w:r>
        <w:rPr>
          <w:rFonts w:hint="eastAsia"/>
          <w:lang w:val="en-US" w:eastAsia="zh-CN"/>
        </w:rPr>
        <w:t>现场</w:t>
      </w:r>
      <w:r>
        <w:rPr>
          <w:rFonts w:hint="eastAsia"/>
          <w:lang w:eastAsia="zh-CN"/>
        </w:rPr>
        <w:t>安全监督、管理和控制的及时性和有效性，从而最大限度减少安全事故的发生。</w:t>
      </w:r>
    </w:p>
    <w:p>
      <w:pPr>
        <w:pStyle w:val="2"/>
        <w:rPr>
          <w:rFonts w:hint="eastAsia"/>
        </w:rPr>
      </w:pPr>
    </w:p>
    <w:p>
      <w:pPr>
        <w:rPr>
          <w:rFonts w:hint="eastAsia"/>
          <w:lang w:val="en-US" w:eastAsia="zh-CN"/>
        </w:rPr>
      </w:pPr>
    </w:p>
    <w:p>
      <w:pPr>
        <w:pStyle w:val="5"/>
        <w:bidi w:val="0"/>
        <w:jc w:val="left"/>
        <w:rPr>
          <w:rFonts w:hint="eastAsia"/>
          <w:lang w:val="en-US" w:eastAsia="zh-CN"/>
        </w:rPr>
      </w:pPr>
      <w:bookmarkStart w:id="4" w:name="_Toc30320"/>
      <w:r>
        <w:rPr>
          <w:rFonts w:hint="eastAsia"/>
          <w:lang w:val="en-US" w:eastAsia="zh-CN"/>
        </w:rPr>
        <w:t>透明化现场人员管理</w:t>
      </w:r>
      <w:bookmarkEnd w:id="4"/>
    </w:p>
    <w:p>
      <w:pPr>
        <w:bidi w:val="0"/>
        <w:rPr>
          <w:rFonts w:hint="eastAsia" w:ascii="仿宋" w:hAnsi="仿宋" w:eastAsia="仿宋" w:cs="仿宋"/>
          <w:i w:val="0"/>
          <w:kern w:val="2"/>
          <w:szCs w:val="30"/>
          <w:lang w:val="en-US" w:eastAsia="zh-CN" w:bidi="ar-SA"/>
        </w:rPr>
      </w:pPr>
      <w:r>
        <w:rPr>
          <w:rFonts w:hint="eastAsia"/>
          <w:lang w:val="en-US" w:eastAsia="zh-CN"/>
        </w:rPr>
        <w:t>透明化现场人员管理需通过视频监控、视频分析、电子围栏、厂区电子地图和三维模型等技术实现人员在岗行为监控、人员违规行为报警等功能，达到能实时关注厂区人员行为、位置信息等，对现场操作不规范、不安全行为和违反劳动纪律行为进行有效监管。</w:t>
      </w:r>
    </w:p>
    <w:p>
      <w:pPr>
        <w:pStyle w:val="6"/>
        <w:bidi w:val="0"/>
        <w:jc w:val="left"/>
        <w:rPr>
          <w:rFonts w:hint="eastAsia"/>
          <w:lang w:val="en-US" w:eastAsia="zh-CN"/>
        </w:rPr>
      </w:pPr>
      <w:r>
        <w:rPr>
          <w:rFonts w:hint="eastAsia"/>
          <w:lang w:val="en-US" w:eastAsia="zh-CN"/>
        </w:rPr>
        <w:t>人员信息管理</w:t>
      </w:r>
    </w:p>
    <w:p>
      <w:pPr>
        <w:bidi w:val="0"/>
        <w:rPr>
          <w:rFonts w:hint="eastAsia"/>
        </w:rPr>
      </w:pPr>
      <w:r>
        <w:rPr>
          <w:rFonts w:hint="eastAsia"/>
        </w:rPr>
        <w:t>通过人脸识别员工身份信息区分内部员工、外部员工和外协人员。</w:t>
      </w:r>
    </w:p>
    <w:p>
      <w:pPr>
        <w:bidi w:val="0"/>
        <w:rPr>
          <w:rFonts w:hint="eastAsia"/>
        </w:rPr>
      </w:pPr>
      <w:r>
        <w:rPr>
          <w:rFonts w:hint="eastAsia"/>
        </w:rPr>
        <w:t>提供人员基本信息台账管理功能，包含身份信息、人脸库、岗位职责、工厂日历（排班日历）、人员安全培训信息、岗位信息、人员分类类别为员工、外协人员、临时人员。</w:t>
      </w:r>
    </w:p>
    <w:p>
      <w:pPr>
        <w:pStyle w:val="6"/>
        <w:bidi w:val="0"/>
        <w:ind w:left="539"/>
        <w:jc w:val="left"/>
        <w:rPr>
          <w:rFonts w:hint="default"/>
          <w:lang w:val="en-US" w:eastAsia="zh-CN"/>
        </w:rPr>
      </w:pPr>
      <w:r>
        <w:rPr>
          <w:rFonts w:hint="eastAsia"/>
          <w:lang w:val="en-US" w:eastAsia="zh-CN"/>
        </w:rPr>
        <w:t>人员权限管理</w:t>
      </w:r>
    </w:p>
    <w:p>
      <w:pPr>
        <w:bidi w:val="0"/>
        <w:rPr>
          <w:rFonts w:hint="eastAsia"/>
        </w:rPr>
      </w:pPr>
      <w:r>
        <w:rPr>
          <w:rFonts w:hint="eastAsia"/>
        </w:rPr>
        <w:t>提供人员权限配置功能，包括：管理查询权限，区域进出权限，监管行为权限等人员管理审批查询权限的基础功能。</w:t>
      </w:r>
    </w:p>
    <w:p>
      <w:pPr>
        <w:bidi w:val="0"/>
        <w:rPr>
          <w:rFonts w:hint="eastAsia"/>
        </w:rPr>
      </w:pPr>
      <w:r>
        <w:rPr>
          <w:rFonts w:hint="eastAsia"/>
          <w:lang w:val="en-US" w:eastAsia="zh-CN"/>
        </w:rPr>
        <w:t>系统后台支持角色管理，自助配置管理员/访客账户，账户功能菜单权限灵活设置。实现对各功能的增、删、改、查、操作权限划分，可以细分至每一个功能的按钮权限。同时具备临时访客功能，用于上级领导等临时人员视察、检查等情况，临时访客功能应具备便捷性，具有独立的历史记录，便于查询。</w:t>
      </w:r>
    </w:p>
    <w:p>
      <w:pPr>
        <w:pStyle w:val="6"/>
        <w:bidi w:val="0"/>
        <w:ind w:left="539"/>
        <w:jc w:val="left"/>
        <w:rPr>
          <w:rFonts w:hint="default"/>
          <w:lang w:val="en-US" w:eastAsia="zh-CN"/>
        </w:rPr>
      </w:pPr>
      <w:r>
        <w:rPr>
          <w:rFonts w:hint="eastAsia"/>
        </w:rPr>
        <w:t>厂区地图管理</w:t>
      </w:r>
    </w:p>
    <w:p>
      <w:pPr>
        <w:bidi w:val="0"/>
        <w:ind w:firstLine="602"/>
        <w:rPr>
          <w:rFonts w:hint="eastAsia" w:ascii="Times New Roman" w:hAnsi="Times New Roman" w:eastAsia="宋体"/>
        </w:rPr>
      </w:pPr>
      <w:r>
        <w:rPr>
          <w:rFonts w:hint="eastAsia" w:ascii="Times New Roman" w:hAnsi="Times New Roman" w:eastAsia="宋体"/>
        </w:rPr>
        <w:t>提供厂区地图导入功能，支持其他模块基于厂区地图、厂区三维模型、产线设备三维模型进行应用，包括不限于标记人员定位、轨迹跟踪、电子围栏设置、危险区域划定等。</w:t>
      </w:r>
    </w:p>
    <w:p>
      <w:pPr>
        <w:bidi w:val="0"/>
        <w:ind w:firstLine="602"/>
        <w:rPr>
          <w:rFonts w:hint="eastAsia" w:ascii="Times New Roman" w:hAnsi="Times New Roman" w:eastAsia="宋体"/>
          <w:lang w:val="en-US" w:eastAsia="zh-CN"/>
        </w:rPr>
      </w:pPr>
      <w:r>
        <w:rPr>
          <w:rFonts w:hint="eastAsia" w:ascii="Times New Roman" w:hAnsi="Times New Roman" w:eastAsia="宋体"/>
          <w:lang w:val="en-US" w:eastAsia="zh-CN"/>
        </w:rPr>
        <w:t>通过“无人机倾斜摄影+3D建模”方式，全场景还原厂区3D模型。提供专业的“3D电子地图”，实时显示人员/车辆的位置，支持按照企业风险等级四色图进行绘制，支持无极缩放，支持大屏可分楼层展示、突出显示某个重点区域，在地图上进行重点信息内容的展示，包括GDS报警、高危工艺信息、视频监控、隐患、报警信息提示及工具按钮。</w:t>
      </w:r>
    </w:p>
    <w:p>
      <w:pPr>
        <w:pStyle w:val="6"/>
        <w:bidi w:val="0"/>
        <w:ind w:left="539"/>
        <w:jc w:val="left"/>
        <w:rPr>
          <w:rFonts w:hint="eastAsia"/>
        </w:rPr>
      </w:pPr>
      <w:r>
        <w:rPr>
          <w:rFonts w:hint="eastAsia"/>
        </w:rPr>
        <w:t>人员定位管理</w:t>
      </w:r>
    </w:p>
    <w:p>
      <w:pPr>
        <w:bidi w:val="0"/>
        <w:rPr>
          <w:rFonts w:hint="eastAsia"/>
        </w:rPr>
      </w:pPr>
      <w:r>
        <w:rPr>
          <w:rFonts w:hint="eastAsia"/>
        </w:rPr>
        <w:t>通过摄像头来定位在岗员工行动轨迹（要区分操作工和巡检工），可以随时查找员工当班期间行为轨迹。</w:t>
      </w:r>
    </w:p>
    <w:p>
      <w:pPr>
        <w:bidi w:val="0"/>
        <w:rPr>
          <w:rFonts w:hint="eastAsia"/>
          <w:lang w:val="zh-CN"/>
        </w:rPr>
      </w:pPr>
      <w:r>
        <w:rPr>
          <w:rFonts w:hint="eastAsia"/>
        </w:rPr>
        <w:t>采用自主研发的</w:t>
      </w:r>
      <w:r>
        <w:rPr>
          <w:rFonts w:hint="eastAsia"/>
          <w:lang w:val="en-US" w:eastAsia="zh-CN"/>
        </w:rPr>
        <w:t>蓝牙+Iora融合</w:t>
      </w:r>
      <w:r>
        <w:rPr>
          <w:rFonts w:hint="eastAsia"/>
        </w:rPr>
        <w:t>技术</w:t>
      </w:r>
      <w:r>
        <w:rPr>
          <w:rFonts w:hint="eastAsia"/>
          <w:lang w:eastAsia="ja-JP"/>
        </w:rPr>
        <w:t>，</w:t>
      </w:r>
      <w:r>
        <w:rPr>
          <w:rFonts w:hint="eastAsia"/>
        </w:rPr>
        <w:t>实现化工厂</w:t>
      </w:r>
      <w:r>
        <w:rPr>
          <w:rFonts w:hint="eastAsia"/>
          <w:lang w:val="en-US" w:eastAsia="zh-CN"/>
        </w:rPr>
        <w:t>装置</w:t>
      </w:r>
      <w:r>
        <w:rPr>
          <w:rFonts w:hint="eastAsia"/>
        </w:rPr>
        <w:t>高精度定位</w:t>
      </w:r>
      <w:r>
        <w:rPr>
          <w:rFonts w:hint="eastAsia"/>
          <w:lang w:val="zh-CN" w:eastAsia="ja-JP"/>
        </w:rPr>
        <w:t>。</w:t>
      </w:r>
      <w:r>
        <w:rPr>
          <w:rFonts w:hint="eastAsia"/>
        </w:rPr>
        <w:t>实时精确地定位员工位置，将人</w:t>
      </w:r>
      <w:r>
        <w:rPr>
          <w:rFonts w:hint="eastAsia"/>
          <w:lang w:val="en-US" w:eastAsia="zh-CN"/>
        </w:rPr>
        <w:t>员</w:t>
      </w:r>
      <w:r>
        <w:rPr>
          <w:rFonts w:hint="eastAsia"/>
        </w:rPr>
        <w:t>位置信息、作业情况信息、风险分区信息等显示在工厂控制中心监控大屏</w:t>
      </w:r>
      <w:r>
        <w:rPr>
          <w:rFonts w:hint="eastAsia"/>
          <w:lang w:val="zh-CN"/>
        </w:rPr>
        <w:t>。本系统基于位置服务，</w:t>
      </w:r>
      <w:r>
        <w:rPr>
          <w:rFonts w:hint="eastAsia"/>
        </w:rPr>
        <w:t>对生产区域进行安全管控、人员在岗监管、人</w:t>
      </w:r>
      <w:r>
        <w:rPr>
          <w:rFonts w:hint="eastAsia"/>
          <w:lang w:val="en-US" w:eastAsia="zh-CN"/>
        </w:rPr>
        <w:t>员</w:t>
      </w:r>
      <w:r>
        <w:rPr>
          <w:rFonts w:hint="eastAsia"/>
        </w:rPr>
        <w:t>违规行为纠偏</w:t>
      </w:r>
      <w:r>
        <w:rPr>
          <w:rFonts w:hint="eastAsia"/>
          <w:lang w:val="zh-CN"/>
        </w:rPr>
        <w:t>，通过精准定位给提高了人员管理的效率，发挥出数据价值。</w:t>
      </w:r>
    </w:p>
    <w:p>
      <w:pPr>
        <w:pStyle w:val="7"/>
        <w:bidi w:val="0"/>
        <w:ind w:right="960" w:rightChars="400"/>
        <w:rPr>
          <w:rFonts w:hint="eastAsia"/>
        </w:rPr>
      </w:pPr>
      <w:r>
        <w:rPr>
          <w:rFonts w:hint="eastAsia"/>
        </w:rPr>
        <w:t>人员排班管理</w:t>
      </w:r>
    </w:p>
    <w:p>
      <w:pPr>
        <w:bidi w:val="0"/>
        <w:rPr>
          <w:rFonts w:hint="eastAsia"/>
        </w:rPr>
      </w:pPr>
      <w:r>
        <w:rPr>
          <w:rFonts w:hint="eastAsia"/>
        </w:rPr>
        <w:t>满足人员排班、换班、请假、替岗等业务需要，建立工厂实际用工情况基础信息库。通过系统可以快速查找该员工当班信息。</w:t>
      </w:r>
    </w:p>
    <w:p>
      <w:pPr>
        <w:pStyle w:val="7"/>
        <w:bidi w:val="0"/>
        <w:ind w:right="960" w:rightChars="400"/>
        <w:rPr>
          <w:rFonts w:hint="eastAsia"/>
          <w:lang w:val="en-US" w:eastAsia="zh-CN"/>
        </w:rPr>
      </w:pPr>
      <w:r>
        <w:rPr>
          <w:rFonts w:hint="eastAsia"/>
          <w:lang w:val="en-US" w:eastAsia="zh-CN"/>
        </w:rPr>
        <w:t>在岗行为监控</w:t>
      </w:r>
    </w:p>
    <w:p>
      <w:pPr>
        <w:bidi w:val="0"/>
        <w:rPr>
          <w:rFonts w:hint="eastAsia"/>
        </w:rPr>
      </w:pPr>
      <w:r>
        <w:rPr>
          <w:rFonts w:hint="eastAsia"/>
        </w:rPr>
        <w:t>提供人员在岗行为智能识别的监控管理，按人员、按岗位等展示人员在岗状态，统计区域停留时长；若出现睡岗、长时间离岗、看手机、抽烟等行为，系统自动报警，并将报警信息发送到违规人和主管领导，同时，将违规告警及时推送到员工的手持PDA上，进行远程提醒。同时系统自动保存违规视频，根据需要调出违规视频等功能。告警应可根据严重程度划分等级，并以不同颜色进行区分。对于重大报警，应可设置语音播报功能，通过厂区播报设备进行实时播报，提醒违规人员。系统还可对现场环境、岗位巡检和设备跑冒滴漏情况进行实时监控。</w:t>
      </w:r>
    </w:p>
    <w:p>
      <w:pPr>
        <w:bidi w:val="0"/>
        <w:rPr>
          <w:rFonts w:hint="eastAsia"/>
        </w:rPr>
      </w:pPr>
      <w:r>
        <w:rPr>
          <w:rFonts w:hint="eastAsia"/>
        </w:rPr>
        <w:t>提供人员在岗行为的实时位置监控，可根据排班情况与行为轨迹进行匹配，对非正常情况进行自动报警。</w:t>
      </w:r>
    </w:p>
    <w:p>
      <w:pPr>
        <w:bidi w:val="0"/>
        <w:rPr>
          <w:rFonts w:hint="eastAsia"/>
          <w:lang w:val="en-US" w:eastAsia="zh-CN"/>
        </w:rPr>
      </w:pPr>
      <w:r>
        <w:rPr>
          <w:rFonts w:hint="eastAsia"/>
        </w:rPr>
        <w:t>提供对人员的在岗行为统计。按正常、异常、次数、班组等内容进行统计。提供按照人员、时间、班组及岗位对报警内容进行归类统计。</w:t>
      </w:r>
    </w:p>
    <w:p>
      <w:pPr>
        <w:pStyle w:val="7"/>
        <w:bidi w:val="0"/>
        <w:rPr>
          <w:rFonts w:hint="eastAsia"/>
        </w:rPr>
      </w:pPr>
      <w:r>
        <w:rPr>
          <w:rFonts w:hint="eastAsia"/>
        </w:rPr>
        <w:t>违规行为报警</w:t>
      </w:r>
    </w:p>
    <w:p>
      <w:pPr>
        <w:bidi w:val="0"/>
        <w:rPr>
          <w:rFonts w:hint="eastAsia"/>
        </w:rPr>
      </w:pPr>
      <w:r>
        <w:rPr>
          <w:rFonts w:hint="eastAsia"/>
        </w:rPr>
        <w:t>采用智能视频识别技术针对人员在厂区内，未戴安全帽、未戴防尘口罩、未穿工作服、抽烟、特殊区域打电话、非法闯入电子围栏、偏离巡检路线等行为进行监测识别，并实现实时报警，将报警消息通知到违规人员和主管领导。实现告警事件闭环处理功能、手机查询与接收告警信息。</w:t>
      </w:r>
    </w:p>
    <w:p>
      <w:pPr>
        <w:bidi w:val="0"/>
        <w:rPr>
          <w:rFonts w:hint="default"/>
          <w:lang w:val="en-US" w:eastAsia="zh-CN"/>
        </w:rPr>
      </w:pPr>
      <w:r>
        <w:rPr>
          <w:rFonts w:hint="eastAsia"/>
        </w:rPr>
        <w:t>提供人员、位置、时间、报警内容分类等详细报表。并提供分类分析对比统计功能。系统需具备各类告警触发条件设置功能。</w:t>
      </w:r>
    </w:p>
    <w:p>
      <w:pPr>
        <w:pStyle w:val="7"/>
        <w:bidi w:val="0"/>
        <w:ind w:right="960" w:rightChars="400"/>
        <w:rPr>
          <w:rFonts w:hint="eastAsia"/>
          <w:lang w:val="en-US" w:eastAsia="zh-CN"/>
        </w:rPr>
      </w:pPr>
      <w:r>
        <w:rPr>
          <w:rFonts w:hint="eastAsia"/>
          <w:lang w:val="en-US" w:eastAsia="zh-CN"/>
        </w:rPr>
        <w:t>业务价值</w:t>
      </w:r>
    </w:p>
    <w:p>
      <w:pPr>
        <w:bidi w:val="0"/>
        <w:rPr>
          <w:rFonts w:hint="eastAsia"/>
        </w:rPr>
      </w:pPr>
      <w:r>
        <w:rPr>
          <w:rFonts w:hint="eastAsia"/>
        </w:rPr>
        <w:t>人员在岗管理需通过视频监控、视频分析、电子围栏、厂区电子地图和三维模型等技术实现人员在岗行为监控、人员违规行为报警等功能，达到能实时关注分厂区人员行为、位置信息等，对现场操作不规范、不安全行为和违反劳动纪律行为进行有效监管。</w:t>
      </w:r>
    </w:p>
    <w:p>
      <w:pPr>
        <w:ind w:right="960" w:rightChars="400"/>
        <w:rPr>
          <w:rFonts w:hint="default"/>
          <w:lang w:val="en-US" w:eastAsia="zh-CN"/>
        </w:rPr>
      </w:pPr>
      <w:r>
        <w:rPr>
          <w:rFonts w:hint="default"/>
          <w:lang w:val="en-US" w:eastAsia="zh-CN"/>
        </w:rPr>
        <w:br w:type="page"/>
      </w:r>
    </w:p>
    <w:p>
      <w:pPr>
        <w:pStyle w:val="2"/>
        <w:rPr>
          <w:rFonts w:hint="eastAsia"/>
          <w:lang w:val="zh-CN"/>
        </w:rPr>
      </w:pPr>
    </w:p>
    <w:p>
      <w:pPr>
        <w:pStyle w:val="2"/>
        <w:rPr>
          <w:rFonts w:hint="eastAsia"/>
          <w:lang w:val="en-US" w:eastAsia="zh-CN"/>
        </w:rPr>
      </w:pPr>
    </w:p>
    <w:p>
      <w:pPr>
        <w:pStyle w:val="4"/>
        <w:bidi w:val="0"/>
        <w:jc w:val="left"/>
        <w:rPr>
          <w:rFonts w:hint="eastAsia"/>
          <w:lang w:val="en-US" w:eastAsia="zh-CN"/>
        </w:rPr>
      </w:pPr>
      <w:r>
        <w:rPr>
          <w:rFonts w:hint="eastAsia"/>
          <w:lang w:val="en-US" w:eastAsia="zh-CN"/>
        </w:rPr>
        <w:t>方案亮点</w:t>
      </w:r>
    </w:p>
    <w:p>
      <w:pPr>
        <w:bidi w:val="0"/>
        <w:rPr>
          <w:rFonts w:hint="eastAsia"/>
          <w:lang w:val="en-US" w:eastAsia="zh-CN"/>
        </w:rPr>
      </w:pPr>
      <w:r>
        <w:rPr>
          <w:rFonts w:hint="default"/>
          <w:lang w:val="en-US" w:eastAsia="zh-CN"/>
        </w:rPr>
        <w:t>痕迹化：双机制运行原始记录自动存储，痕迹记录可随时追溯查询，员工一岗双责、尽职减责、失职追责有据可依。</w:t>
      </w:r>
    </w:p>
    <w:p>
      <w:pPr>
        <w:bidi w:val="0"/>
        <w:rPr>
          <w:rFonts w:hint="default"/>
          <w:lang w:val="en-US" w:eastAsia="zh-CN"/>
        </w:rPr>
      </w:pPr>
      <w:r>
        <w:rPr>
          <w:rFonts w:hint="default"/>
          <w:lang w:val="en-US" w:eastAsia="zh-CN"/>
        </w:rPr>
        <w:t>标准化 ：业务流程标准化，通过系统对双机制的标准化运行提供支撑，通过系统可以开展一系列有针对性的、专业性的风险辨识和隐患排查活动。</w:t>
      </w:r>
    </w:p>
    <w:p>
      <w:pPr>
        <w:bidi w:val="0"/>
        <w:rPr>
          <w:rFonts w:hint="default"/>
          <w:lang w:val="en-US" w:eastAsia="zh-CN"/>
        </w:rPr>
      </w:pPr>
      <w:r>
        <w:rPr>
          <w:rFonts w:hint="default"/>
          <w:lang w:val="en-US" w:eastAsia="zh-CN"/>
        </w:rPr>
        <w:t>动态化 ：实时采集数据并收集问题，管理层随时掌握现场情况。</w:t>
      </w:r>
    </w:p>
    <w:p>
      <w:pPr>
        <w:bidi w:val="0"/>
        <w:rPr>
          <w:rFonts w:hint="default"/>
          <w:lang w:val="en-US" w:eastAsia="zh-CN"/>
        </w:rPr>
      </w:pPr>
      <w:r>
        <w:rPr>
          <w:rFonts w:hint="default"/>
          <w:lang w:val="en-US" w:eastAsia="zh-CN"/>
        </w:rPr>
        <w:t>智能化：根据隐患排查治理数据，自动生成各项数据统计报表(检查率、符合率、整改率、事故率等)，根据内置算法，实时显示动态风险地图，实现风险预警。</w:t>
      </w:r>
    </w:p>
    <w:p>
      <w:pPr>
        <w:bidi w:val="0"/>
        <w:rPr>
          <w:rFonts w:hint="default"/>
          <w:lang w:val="en-US" w:eastAsia="zh-CN"/>
        </w:rPr>
      </w:pPr>
      <w:r>
        <w:rPr>
          <w:rFonts w:hint="default"/>
          <w:lang w:val="en-US" w:eastAsia="zh-CN"/>
        </w:rPr>
        <w:t>专业性 ：各项检查有来源、有依据</w:t>
      </w:r>
      <w:r>
        <w:rPr>
          <w:rFonts w:hint="eastAsia"/>
          <w:lang w:val="en-US" w:eastAsia="zh-CN"/>
        </w:rPr>
        <w:t>；</w:t>
      </w:r>
      <w:r>
        <w:rPr>
          <w:rFonts w:hint="default"/>
          <w:lang w:val="en-US" w:eastAsia="zh-CN"/>
        </w:rPr>
        <w:t>同时通过App将专家的大脑与眼睛带到现场。</w:t>
      </w:r>
    </w:p>
    <w:p>
      <w:pPr>
        <w:bidi w:val="0"/>
        <w:rPr>
          <w:rFonts w:hint="default"/>
          <w:lang w:val="en-US" w:eastAsia="zh-CN"/>
        </w:rPr>
      </w:pPr>
      <w:r>
        <w:rPr>
          <w:rFonts w:hint="default"/>
          <w:lang w:val="en-US" w:eastAsia="zh-CN"/>
        </w:rPr>
        <w:t>成长性：实现安全知识、技能和经验的积累与沉淀，形成企业双机制建设专业数据库。</w:t>
      </w:r>
    </w:p>
    <w:p>
      <w:pPr>
        <w:bidi w:val="0"/>
        <w:rPr>
          <w:rFonts w:hint="default"/>
          <w:lang w:val="en-US" w:eastAsia="zh-CN"/>
        </w:rPr>
      </w:pPr>
      <w:r>
        <w:rPr>
          <w:rFonts w:hint="default"/>
          <w:lang w:val="en-US" w:eastAsia="zh-CN"/>
        </w:rPr>
        <w:t>兼容性：每一模块既能独立运行和单独使用，又能多模块无缝集成，还可以快速实现与企业现有IT系统、政府信息化系统的集成。</w:t>
      </w:r>
    </w:p>
    <w:p>
      <w:pPr>
        <w:bidi w:val="0"/>
        <w:rPr>
          <w:rFonts w:hint="default"/>
          <w:lang w:val="en-US" w:eastAsia="zh-CN"/>
        </w:rPr>
      </w:pPr>
      <w:r>
        <w:rPr>
          <w:rFonts w:hint="default"/>
          <w:lang w:val="en-US" w:eastAsia="zh-CN"/>
        </w:rPr>
        <w:t>易用性：利用移动APP检查作业，业务流转简单方便，易于操作系统操作可快速上手，熟练掌握。</w:t>
      </w:r>
    </w:p>
    <w:p>
      <w:pPr>
        <w:bidi w:val="0"/>
        <w:rPr>
          <w:rFonts w:hint="default"/>
          <w:lang w:val="en-US" w:eastAsia="zh-CN"/>
        </w:rPr>
      </w:pPr>
      <w:r>
        <w:rPr>
          <w:rFonts w:hint="default"/>
          <w:lang w:val="en-US" w:eastAsia="zh-CN"/>
        </w:rPr>
        <w:t>定制化：平台是自主研发，可根据企业用户需求不同，场景不同，进行定制发增加功能板块。以此满足企业多样化需求。</w:t>
      </w:r>
    </w:p>
    <w:p>
      <w:pPr>
        <w:pStyle w:val="2"/>
        <w:rPr>
          <w:rFonts w:hint="default" w:ascii="仿宋" w:hAnsi="仿宋" w:eastAsia="仿宋" w:cs="仿宋"/>
          <w:kern w:val="2"/>
          <w:sz w:val="30"/>
          <w:szCs w:val="30"/>
          <w:lang w:val="en-US" w:eastAsia="zh-CN" w:bidi="ar-SA"/>
        </w:rPr>
      </w:pPr>
    </w:p>
    <w:p>
      <w:pPr>
        <w:pStyle w:val="4"/>
        <w:bidi w:val="0"/>
        <w:jc w:val="left"/>
        <w:rPr>
          <w:rFonts w:hint="eastAsia"/>
          <w:lang w:val="en-US" w:eastAsia="zh-CN"/>
        </w:rPr>
      </w:pPr>
      <w:r>
        <w:rPr>
          <w:rFonts w:hint="eastAsia"/>
          <w:lang w:val="en-US" w:eastAsia="zh-CN"/>
        </w:rPr>
        <w:t>售后培训</w:t>
      </w:r>
    </w:p>
    <w:p>
      <w:pPr>
        <w:pStyle w:val="5"/>
        <w:bidi w:val="0"/>
        <w:jc w:val="left"/>
        <w:rPr>
          <w:rFonts w:hint="eastAsia"/>
          <w:lang w:val="en-US" w:eastAsia="zh-CN"/>
        </w:rPr>
      </w:pPr>
      <w:bookmarkStart w:id="5" w:name="_Toc14435"/>
      <w:r>
        <w:rPr>
          <w:rFonts w:hint="eastAsia"/>
          <w:lang w:val="en-US" w:eastAsia="zh-CN"/>
        </w:rPr>
        <w:t>总体要求</w:t>
      </w:r>
      <w:bookmarkEnd w:id="5"/>
    </w:p>
    <w:p>
      <w:pPr>
        <w:bidi w:val="0"/>
        <w:rPr>
          <w:rFonts w:hint="eastAsia"/>
          <w:lang w:val="en-US" w:eastAsia="zh-CN"/>
        </w:rPr>
      </w:pPr>
      <w:r>
        <w:rPr>
          <w:rFonts w:hint="eastAsia"/>
          <w:lang w:val="en-US" w:eastAsia="zh-CN"/>
        </w:rPr>
        <w:t>在招标文件中，贵司对售后培训相当重视，也提出了很高的要求。</w:t>
      </w:r>
    </w:p>
    <w:p>
      <w:pPr>
        <w:bidi w:val="0"/>
        <w:rPr>
          <w:rFonts w:hint="eastAsia"/>
          <w:lang w:val="en-US" w:eastAsia="zh-CN"/>
        </w:rPr>
      </w:pPr>
      <w:r>
        <w:rPr>
          <w:rFonts w:hint="eastAsia"/>
          <w:lang w:val="en-US" w:eastAsia="zh-CN"/>
        </w:rPr>
        <w:t>要求对企业全体员工进行培训（可分批），教会骨干LEC、JHA、SCL等不少于三种分析方法。</w:t>
      </w:r>
    </w:p>
    <w:p>
      <w:pPr>
        <w:bidi w:val="0"/>
        <w:rPr>
          <w:rFonts w:hint="eastAsia"/>
          <w:lang w:val="en-US" w:eastAsia="zh-CN"/>
        </w:rPr>
      </w:pPr>
      <w:r>
        <w:rPr>
          <w:rFonts w:hint="eastAsia"/>
          <w:lang w:val="en-US" w:eastAsia="zh-CN"/>
        </w:rPr>
        <w:t>有义务对甲方操作员进行培训，保证甲方能够全员使用。</w:t>
      </w:r>
    </w:p>
    <w:p>
      <w:pPr>
        <w:bidi w:val="0"/>
        <w:rPr>
          <w:rFonts w:hint="eastAsia"/>
          <w:lang w:val="en-US" w:eastAsia="zh-CN"/>
        </w:rPr>
      </w:pPr>
      <w:r>
        <w:rPr>
          <w:rFonts w:hint="eastAsia"/>
          <w:lang w:val="en-US" w:eastAsia="zh-CN"/>
        </w:rPr>
        <w:t>甲方安装软件系统手机端和电脑端，免费集中培训服务。</w:t>
      </w:r>
    </w:p>
    <w:p>
      <w:pPr>
        <w:bidi w:val="0"/>
        <w:rPr>
          <w:rFonts w:hint="default"/>
          <w:lang w:val="en-US" w:eastAsia="zh-CN"/>
        </w:rPr>
      </w:pPr>
      <w:r>
        <w:rPr>
          <w:rFonts w:hint="eastAsia"/>
          <w:lang w:val="en-US" w:eastAsia="zh-CN"/>
        </w:rPr>
        <w:t>这些我们均能满足需求，完全响应。</w:t>
      </w:r>
    </w:p>
    <w:p>
      <w:pPr>
        <w:pStyle w:val="6"/>
        <w:bidi w:val="0"/>
        <w:rPr>
          <w:rFonts w:hint="eastAsia"/>
          <w:lang w:val="en-US" w:eastAsia="zh-CN"/>
        </w:rPr>
      </w:pPr>
      <w:r>
        <w:rPr>
          <w:rFonts w:hint="eastAsia"/>
        </w:rPr>
        <w:t>对企业全体员工进行培训（可分批）</w:t>
      </w:r>
      <w:r>
        <w:rPr>
          <w:rFonts w:hint="eastAsia"/>
          <w:lang w:eastAsia="zh-CN"/>
        </w:rPr>
        <w:t>，</w:t>
      </w:r>
      <w:r>
        <w:rPr>
          <w:rFonts w:hint="eastAsia"/>
          <w:lang w:val="en-US" w:eastAsia="zh-CN"/>
        </w:rPr>
        <w:t>教会骨干LEC、JHA、SCL等四种分析方法。</w:t>
      </w:r>
    </w:p>
    <w:p>
      <w:pPr>
        <w:ind w:right="720" w:rightChars="300"/>
        <w:rPr>
          <w:rFonts w:hint="eastAsia"/>
          <w:lang w:val="en-US" w:eastAsia="zh-CN"/>
        </w:rPr>
      </w:pPr>
      <w:r>
        <w:rPr>
          <w:rFonts w:hint="eastAsia"/>
          <w:lang w:val="en-US" w:eastAsia="zh-CN"/>
        </w:rPr>
        <w:t>我们计划在进场后，方案调研完成后，即开展此项培训活动，我们计划结合蒙维的实际，对所有的骨干进行JHA、SCL、LEC的系统培训。是骨干能够熟练使用这些工具，我们相信，教学相长，一旦骨干掌握了这些工具，对于双重预防机制工作一定会有更大的推进作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009"/>
        <w:gridCol w:w="2016"/>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66" w:type="pct"/>
            <w:tcBorders>
              <w:left w:val="nil"/>
            </w:tcBorders>
            <w:noWrap w:val="0"/>
            <w:vAlign w:val="top"/>
          </w:tcPr>
          <w:p>
            <w:pPr>
              <w:spacing w:line="5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序号</w:t>
            </w:r>
          </w:p>
        </w:tc>
        <w:tc>
          <w:tcPr>
            <w:tcW w:w="1178"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适用范围</w:t>
            </w:r>
          </w:p>
        </w:tc>
        <w:tc>
          <w:tcPr>
            <w:tcW w:w="1182"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选用评价方法</w:t>
            </w:r>
          </w:p>
        </w:tc>
        <w:tc>
          <w:tcPr>
            <w:tcW w:w="2271" w:type="pct"/>
            <w:tcBorders>
              <w:right w:val="nil"/>
            </w:tcBorders>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left w:val="nil"/>
            </w:tcBorders>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178" w:type="pct"/>
            <w:noWrap w:val="0"/>
            <w:vAlign w:val="top"/>
          </w:tcPr>
          <w:p>
            <w:pPr>
              <w:spacing w:line="5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人员作业活动</w:t>
            </w:r>
          </w:p>
        </w:tc>
        <w:tc>
          <w:tcPr>
            <w:tcW w:w="1182"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工作危害分析法（JHA）</w:t>
            </w:r>
          </w:p>
        </w:tc>
        <w:tc>
          <w:tcPr>
            <w:tcW w:w="2271" w:type="pct"/>
            <w:tcBorders>
              <w:right w:val="nil"/>
            </w:tcBorders>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检维修作业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66" w:type="pct"/>
            <w:tcBorders>
              <w:left w:val="nil"/>
            </w:tcBorders>
            <w:noWrap w:val="0"/>
            <w:vAlign w:val="top"/>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178" w:type="pct"/>
            <w:noWrap w:val="0"/>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有危险源、人员暴露的危险环境（火灾、爆炸、中毒）</w:t>
            </w:r>
          </w:p>
        </w:tc>
        <w:tc>
          <w:tcPr>
            <w:tcW w:w="1182" w:type="pct"/>
            <w:noWrap w:val="0"/>
            <w:vAlign w:val="center"/>
          </w:tcPr>
          <w:p>
            <w:pPr>
              <w:spacing w:line="400" w:lineRule="exact"/>
              <w:jc w:val="both"/>
              <w:rPr>
                <w:rFonts w:hint="eastAsia" w:ascii="宋体" w:hAnsi="宋体" w:eastAsia="宋体" w:cs="宋体"/>
                <w:sz w:val="21"/>
                <w:szCs w:val="21"/>
              </w:rPr>
            </w:pPr>
            <w:r>
              <w:rPr>
                <w:rFonts w:hint="eastAsia" w:ascii="宋体" w:hAnsi="宋体" w:eastAsia="宋体" w:cs="宋体"/>
                <w:sz w:val="21"/>
                <w:szCs w:val="21"/>
              </w:rPr>
              <w:t>作业条件危险性分析法（LEC）</w:t>
            </w:r>
          </w:p>
        </w:tc>
        <w:tc>
          <w:tcPr>
            <w:tcW w:w="2271" w:type="pct"/>
            <w:tcBorders>
              <w:right w:val="nil"/>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工序、岗位（如电石破碎：乙炔；液氯包装：氯气）人员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left w:val="nil"/>
            </w:tcBorders>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178" w:type="pct"/>
            <w:noWrap w:val="0"/>
            <w:vAlign w:val="top"/>
          </w:tcPr>
          <w:p>
            <w:pPr>
              <w:spacing w:line="5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广泛的安全检查</w:t>
            </w:r>
          </w:p>
        </w:tc>
        <w:tc>
          <w:tcPr>
            <w:tcW w:w="1182" w:type="pct"/>
            <w:noWrap w:val="0"/>
            <w:vAlign w:val="top"/>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安全检查表法（SCL）</w:t>
            </w:r>
          </w:p>
        </w:tc>
        <w:tc>
          <w:tcPr>
            <w:tcW w:w="2271" w:type="pct"/>
            <w:tcBorders>
              <w:right w:val="nil"/>
            </w:tcBorders>
            <w:noWrap w:val="0"/>
            <w:vAlign w:val="top"/>
          </w:tcPr>
          <w:p>
            <w:pPr>
              <w:jc w:val="left"/>
              <w:rPr>
                <w:rFonts w:hint="eastAsia" w:ascii="宋体" w:hAnsi="宋体" w:eastAsia="宋体" w:cs="宋体"/>
                <w:sz w:val="21"/>
                <w:szCs w:val="21"/>
              </w:rPr>
            </w:pPr>
            <w:r>
              <w:rPr>
                <w:rFonts w:hint="eastAsia" w:ascii="宋体" w:hAnsi="宋体" w:eastAsia="宋体" w:cs="宋体"/>
                <w:sz w:val="21"/>
                <w:szCs w:val="21"/>
              </w:rPr>
              <w:t>危险有害因素、安全操作规程、安全技术指标、</w:t>
            </w:r>
            <w:r>
              <w:rPr>
                <w:rFonts w:hint="eastAsia" w:ascii="宋体" w:hAnsi="宋体" w:eastAsia="宋体" w:cs="宋体"/>
                <w:bCs/>
                <w:sz w:val="21"/>
                <w:szCs w:val="21"/>
              </w:rPr>
              <w:t>工艺参数偏差</w:t>
            </w:r>
            <w:r>
              <w:rPr>
                <w:rFonts w:hint="eastAsia" w:ascii="宋体" w:hAnsi="宋体" w:eastAsia="宋体" w:cs="宋体"/>
                <w:sz w:val="21"/>
                <w:szCs w:val="21"/>
              </w:rPr>
              <w:t>、安全设施完好、现场管理、定期检验检测等</w:t>
            </w:r>
          </w:p>
        </w:tc>
      </w:tr>
    </w:tbl>
    <w:p>
      <w:pPr>
        <w:pStyle w:val="2"/>
        <w:rPr>
          <w:rFonts w:hint="default"/>
          <w:lang w:val="en-US" w:eastAsia="zh-CN"/>
        </w:rPr>
      </w:pPr>
    </w:p>
    <w:p>
      <w:pPr>
        <w:pStyle w:val="6"/>
        <w:bidi w:val="0"/>
        <w:jc w:val="left"/>
        <w:rPr>
          <w:rFonts w:hint="eastAsia"/>
          <w:lang w:val="en-US" w:eastAsia="zh-CN"/>
        </w:rPr>
      </w:pPr>
      <w:r>
        <w:rPr>
          <w:rFonts w:hint="eastAsia"/>
          <w:lang w:val="en-US" w:eastAsia="zh-CN"/>
        </w:rPr>
        <w:t>教育培训考试模块：</w:t>
      </w:r>
    </w:p>
    <w:p>
      <w:pPr>
        <w:pStyle w:val="14"/>
        <w:numPr>
          <w:ilvl w:val="0"/>
          <w:numId w:val="10"/>
        </w:numPr>
        <w:spacing w:line="300" w:lineRule="exact"/>
        <w:ind w:left="425" w:leftChars="0" w:hanging="425" w:firstLineChars="0"/>
        <w:jc w:val="left"/>
        <w:rPr>
          <w:rStyle w:val="19"/>
          <w:rFonts w:hint="eastAsia"/>
          <w:lang w:val="en-US" w:eastAsia="zh-CN"/>
        </w:rPr>
      </w:pPr>
      <w:r>
        <w:rPr>
          <w:rStyle w:val="19"/>
          <w:rFonts w:hint="eastAsia"/>
          <w:lang w:val="en-US" w:eastAsia="zh-CN"/>
        </w:rPr>
        <w:t>具有“三级教育”功能。</w:t>
      </w:r>
    </w:p>
    <w:p>
      <w:pPr>
        <w:pStyle w:val="14"/>
        <w:numPr>
          <w:ilvl w:val="0"/>
          <w:numId w:val="10"/>
        </w:numPr>
        <w:spacing w:line="300" w:lineRule="exact"/>
        <w:ind w:left="425" w:leftChars="0" w:right="-89" w:rightChars="-37" w:hanging="425" w:firstLineChars="0"/>
        <w:jc w:val="left"/>
        <w:rPr>
          <w:rStyle w:val="19"/>
          <w:rFonts w:hint="default"/>
          <w:lang w:val="en-US" w:eastAsia="zh-CN"/>
        </w:rPr>
      </w:pPr>
      <w:r>
        <w:rPr>
          <w:rStyle w:val="19"/>
          <w:rFonts w:hint="default"/>
          <w:lang w:val="en-US" w:eastAsia="zh-CN"/>
        </w:rPr>
        <w:t>分模拟考试、正式考试、日常答题，页面会推送出相关考试</w:t>
      </w:r>
      <w:r>
        <w:rPr>
          <w:rStyle w:val="19"/>
          <w:rFonts w:hint="eastAsia"/>
          <w:lang w:val="en-US" w:eastAsia="zh-CN"/>
        </w:rPr>
        <w:t>，</w:t>
      </w:r>
      <w:r>
        <w:rPr>
          <w:rStyle w:val="19"/>
          <w:rFonts w:hint="default"/>
          <w:lang w:val="en-US" w:eastAsia="zh-CN"/>
        </w:rPr>
        <w:t>考试结束签字。</w:t>
      </w:r>
    </w:p>
    <w:p>
      <w:pPr>
        <w:pStyle w:val="14"/>
        <w:numPr>
          <w:ilvl w:val="0"/>
          <w:numId w:val="10"/>
        </w:numPr>
        <w:spacing w:line="300" w:lineRule="exact"/>
        <w:ind w:left="425" w:leftChars="0" w:right="720" w:rightChars="300" w:hanging="425" w:firstLineChars="0"/>
        <w:jc w:val="left"/>
        <w:rPr>
          <w:rStyle w:val="19"/>
          <w:rFonts w:hint="default"/>
          <w:lang w:val="en-US" w:eastAsia="zh-CN"/>
        </w:rPr>
      </w:pPr>
      <w:r>
        <w:rPr>
          <w:rStyle w:val="19"/>
          <w:rFonts w:hint="eastAsia"/>
          <w:lang w:val="en-US" w:eastAsia="zh-CN"/>
        </w:rPr>
        <w:t>具有</w:t>
      </w:r>
      <w:r>
        <w:rPr>
          <w:rStyle w:val="19"/>
          <w:rFonts w:hint="default"/>
          <w:lang w:val="en-US" w:eastAsia="zh-CN"/>
        </w:rPr>
        <w:t>视频宣教</w:t>
      </w:r>
      <w:r>
        <w:rPr>
          <w:rStyle w:val="19"/>
          <w:rFonts w:hint="eastAsia"/>
          <w:lang w:val="en-US" w:eastAsia="zh-CN"/>
        </w:rPr>
        <w:t>功能，并记录学习时长。</w:t>
      </w:r>
    </w:p>
    <w:p>
      <w:pPr>
        <w:pStyle w:val="14"/>
        <w:numPr>
          <w:ilvl w:val="0"/>
          <w:numId w:val="10"/>
        </w:numPr>
        <w:spacing w:line="300" w:lineRule="exact"/>
        <w:ind w:left="425" w:leftChars="0" w:right="720" w:rightChars="300" w:hanging="425" w:firstLineChars="0"/>
        <w:jc w:val="left"/>
        <w:rPr>
          <w:rStyle w:val="19"/>
          <w:rFonts w:hint="default"/>
          <w:lang w:val="en-US" w:eastAsia="zh-CN"/>
        </w:rPr>
      </w:pPr>
      <w:r>
        <w:rPr>
          <w:rStyle w:val="19"/>
          <w:rFonts w:hint="eastAsia"/>
          <w:lang w:val="en-US" w:eastAsia="zh-CN"/>
        </w:rPr>
        <w:t>可跨平台通过微信进行教育培训考试。</w:t>
      </w:r>
    </w:p>
    <w:p>
      <w:pPr>
        <w:pStyle w:val="16"/>
        <w:numPr>
          <w:ilvl w:val="0"/>
          <w:numId w:val="10"/>
        </w:numPr>
        <w:ind w:left="425" w:leftChars="0" w:right="720" w:rightChars="300" w:hanging="425" w:firstLineChars="0"/>
        <w:rPr>
          <w:rStyle w:val="19"/>
          <w:rFonts w:hint="eastAsia"/>
          <w:lang w:val="en-US" w:eastAsia="zh-CN"/>
        </w:rPr>
      </w:pPr>
      <w:r>
        <w:rPr>
          <w:rStyle w:val="19"/>
          <w:rFonts w:hint="eastAsia"/>
          <w:lang w:val="en-US" w:eastAsia="zh-CN"/>
        </w:rPr>
        <w:t>外包管理功能，通过微信和app交互。</w:t>
      </w:r>
    </w:p>
    <w:p>
      <w:pPr>
        <w:pStyle w:val="6"/>
        <w:bidi w:val="0"/>
        <w:jc w:val="left"/>
        <w:rPr>
          <w:rFonts w:hint="eastAsia"/>
          <w:lang w:val="en-US" w:eastAsia="zh-CN"/>
        </w:rPr>
      </w:pPr>
      <w:r>
        <w:rPr>
          <w:rFonts w:hint="eastAsia"/>
          <w:lang w:val="en-US" w:eastAsia="zh-CN"/>
        </w:rPr>
        <w:t>甲方安装软件系统手机端和电脑端，免费集中培训服务。</w:t>
      </w:r>
    </w:p>
    <w:p>
      <w:pPr>
        <w:pStyle w:val="6"/>
        <w:bidi w:val="0"/>
        <w:rPr>
          <w:rFonts w:hint="default"/>
          <w:lang w:val="en-US" w:eastAsia="zh-CN"/>
        </w:rPr>
      </w:pPr>
      <w:r>
        <w:rPr>
          <w:rFonts w:hint="eastAsia"/>
          <w:lang w:val="en-US" w:eastAsia="zh-CN"/>
        </w:rPr>
        <w:t>软件安装后，乙方有义务对甲方操作员进行培训，保证甲方能够全员使用。</w:t>
      </w:r>
    </w:p>
    <w:p>
      <w:pPr>
        <w:pStyle w:val="35"/>
        <w:numPr>
          <w:ilvl w:val="0"/>
          <w:numId w:val="0"/>
        </w:numPr>
        <w:tabs>
          <w:tab w:val="left" w:pos="1419"/>
        </w:tabs>
        <w:spacing w:before="0" w:after="0" w:line="307" w:lineRule="exact"/>
        <w:ind w:right="0" w:rightChars="0"/>
        <w:jc w:val="left"/>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lang w:val="en-US" w:eastAsia="zh-CN"/>
        </w:rPr>
        <w:br w:type="page"/>
      </w:r>
    </w:p>
    <w:p>
      <w:pPr>
        <w:bidi w:val="0"/>
        <w:rPr>
          <w:rFonts w:hint="default"/>
          <w:lang w:val="en-US" w:eastAsia="zh-CN"/>
        </w:rPr>
      </w:pPr>
      <w:r>
        <w:rPr>
          <w:rFonts w:hint="eastAsia"/>
          <w:lang w:val="en-US" w:eastAsia="zh-CN"/>
        </w:rPr>
        <w:t>为了满足以上的要求，我们对售后培训详细介绍如下：</w:t>
      </w:r>
    </w:p>
    <w:p>
      <w:pPr>
        <w:pStyle w:val="5"/>
        <w:bidi w:val="0"/>
        <w:jc w:val="left"/>
        <w:rPr>
          <w:rFonts w:hint="eastAsia"/>
        </w:rPr>
      </w:pPr>
      <w:bookmarkStart w:id="6" w:name="_Toc30106"/>
      <w:bookmarkStart w:id="7" w:name="_Toc15341"/>
      <w:bookmarkStart w:id="8" w:name="_Toc109636584"/>
      <w:r>
        <w:rPr>
          <w:rFonts w:hint="eastAsia"/>
        </w:rPr>
        <w:t>产品使用培训</w:t>
      </w:r>
      <w:bookmarkEnd w:id="6"/>
      <w:bookmarkEnd w:id="7"/>
      <w:bookmarkEnd w:id="8"/>
    </w:p>
    <w:p>
      <w:pPr>
        <w:pStyle w:val="6"/>
        <w:bidi w:val="0"/>
        <w:jc w:val="left"/>
        <w:rPr>
          <w:rFonts w:hint="eastAsia"/>
        </w:rPr>
      </w:pPr>
      <w:r>
        <w:rPr>
          <w:rFonts w:hint="eastAsia"/>
        </w:rPr>
        <w:t>培训目的</w:t>
      </w:r>
    </w:p>
    <w:p>
      <w:pPr>
        <w:bidi w:val="0"/>
        <w:rPr>
          <w:rFonts w:hint="eastAsia"/>
        </w:rPr>
      </w:pPr>
      <w:r>
        <w:rPr>
          <w:rFonts w:hint="eastAsia"/>
        </w:rPr>
        <w:t>为了保证系统能够良好运行，我们将全力配合使用方的技术人员进行必要的培训，以保证设备投入运行后出现较小</w:t>
      </w:r>
      <w:r>
        <w:rPr>
          <w:rFonts w:hint="eastAsia"/>
          <w:lang w:eastAsia="zh-CN"/>
        </w:rPr>
        <w:t>安全隐患</w:t>
      </w:r>
      <w:r>
        <w:rPr>
          <w:rFonts w:hint="eastAsia"/>
        </w:rPr>
        <w:t>，并使使用方的工程技术人员能够承担起部分维护任务。</w:t>
      </w:r>
    </w:p>
    <w:p>
      <w:pPr>
        <w:bidi w:val="0"/>
        <w:rPr>
          <w:rFonts w:hint="eastAsia"/>
        </w:rPr>
      </w:pPr>
      <w:r>
        <w:rPr>
          <w:rFonts w:hint="eastAsia"/>
        </w:rPr>
        <w:t>通过培训，使使用方的维护工作人员能熟练地掌握包括设备硬件及相关软件维护工作，并能及时排除大部分的产品</w:t>
      </w:r>
      <w:r>
        <w:rPr>
          <w:rFonts w:hint="eastAsia"/>
          <w:lang w:eastAsia="zh-CN"/>
        </w:rPr>
        <w:t>安全隐患</w:t>
      </w:r>
      <w:r>
        <w:rPr>
          <w:rFonts w:hint="eastAsia"/>
        </w:rPr>
        <w:t>。</w:t>
      </w:r>
    </w:p>
    <w:p>
      <w:pPr>
        <w:pStyle w:val="6"/>
        <w:bidi w:val="0"/>
        <w:jc w:val="left"/>
        <w:rPr>
          <w:rFonts w:hint="eastAsia"/>
        </w:rPr>
      </w:pPr>
      <w:bookmarkStart w:id="9" w:name="_Toc109636585"/>
      <w:r>
        <w:rPr>
          <w:rFonts w:hint="eastAsia"/>
        </w:rPr>
        <w:t>培训方式</w:t>
      </w:r>
      <w:bookmarkEnd w:id="9"/>
    </w:p>
    <w:p>
      <w:pPr>
        <w:pStyle w:val="7"/>
        <w:bidi w:val="0"/>
        <w:rPr>
          <w:rFonts w:hint="eastAsia"/>
        </w:rPr>
      </w:pPr>
      <w:r>
        <w:rPr>
          <w:rFonts w:hint="eastAsia"/>
        </w:rPr>
        <w:t>现场培训</w:t>
      </w:r>
    </w:p>
    <w:p>
      <w:pPr>
        <w:bidi w:val="0"/>
        <w:rPr>
          <w:rFonts w:hint="eastAsia"/>
        </w:rPr>
      </w:pPr>
      <w:r>
        <w:rPr>
          <w:rFonts w:hint="eastAsia"/>
        </w:rPr>
        <w:t>在实施之前，我们将提供相关产品的技术培训，我们到客户现场完成相关软件产品在开发机的系统安装和开发环境的设置后进行。</w:t>
      </w:r>
    </w:p>
    <w:p>
      <w:pPr>
        <w:bidi w:val="0"/>
        <w:rPr>
          <w:rFonts w:hint="eastAsia"/>
        </w:rPr>
      </w:pPr>
      <w:r>
        <w:rPr>
          <w:rFonts w:hint="eastAsia"/>
        </w:rPr>
        <w:t>在实施阶段，我们将为项目单位提供相关软件产品的使用和开发辅助服务。</w:t>
      </w:r>
    </w:p>
    <w:p>
      <w:pPr>
        <w:bidi w:val="0"/>
        <w:rPr>
          <w:rFonts w:hint="eastAsia"/>
        </w:rPr>
      </w:pPr>
      <w:r>
        <w:rPr>
          <w:rFonts w:hint="eastAsia"/>
        </w:rPr>
        <w:t>在系统运行阶段，我们将在现场为用户提供用户操作培训、相关软件产品的安装、客户化、系统运维以及在生产环境投产过程监控和调优等内容的培训。</w:t>
      </w:r>
    </w:p>
    <w:p>
      <w:pPr>
        <w:pStyle w:val="7"/>
        <w:bidi w:val="0"/>
        <w:rPr>
          <w:rFonts w:hint="eastAsia"/>
        </w:rPr>
      </w:pPr>
      <w:r>
        <w:rPr>
          <w:rFonts w:hint="eastAsia"/>
        </w:rPr>
        <w:t>集中培训</w:t>
      </w:r>
    </w:p>
    <w:p>
      <w:pPr>
        <w:bidi w:val="0"/>
        <w:rPr>
          <w:rFonts w:hint="eastAsia"/>
        </w:rPr>
      </w:pPr>
      <w:r>
        <w:rPr>
          <w:rFonts w:hint="eastAsia"/>
        </w:rPr>
        <w:t>在项目建设全过程中，不定时的对系统管理员及系统运维人员，进行相应阶段的技术、系统架构、</w:t>
      </w:r>
      <w:r>
        <w:rPr>
          <w:rFonts w:hint="eastAsia"/>
          <w:lang w:eastAsia="zh-CN"/>
        </w:rPr>
        <w:t>安全隐患</w:t>
      </w:r>
      <w:r>
        <w:rPr>
          <w:rFonts w:hint="eastAsia"/>
        </w:rPr>
        <w:t>定位解决及系统维护等知识的集中培训。</w:t>
      </w:r>
    </w:p>
    <w:p>
      <w:pPr>
        <w:bidi w:val="0"/>
        <w:rPr>
          <w:rFonts w:hint="eastAsia"/>
        </w:rPr>
      </w:pPr>
      <w:r>
        <w:rPr>
          <w:rFonts w:hint="eastAsia"/>
        </w:rPr>
        <w:t>在系统试运行阶段，我们将为项目单位的系统维护人员提供相关软件产品的系统管理培训。同时根据系统实际环境对相关软件产品进行性能优化的培训。并为应用人员提供集中的系统应用培训。</w:t>
      </w:r>
    </w:p>
    <w:p>
      <w:pPr>
        <w:bidi w:val="0"/>
        <w:rPr>
          <w:rFonts w:hint="eastAsia"/>
        </w:rPr>
      </w:pPr>
      <w:r>
        <w:rPr>
          <w:rFonts w:hint="eastAsia"/>
        </w:rPr>
        <w:t>培训主要采用以下方式：</w:t>
      </w:r>
    </w:p>
    <w:p>
      <w:pPr>
        <w:pStyle w:val="36"/>
        <w:bidi w:val="0"/>
        <w:ind w:right="720" w:rightChars="300"/>
        <w:rPr>
          <w:rFonts w:hint="eastAsia" w:ascii="宋体" w:hAnsi="宋体" w:eastAsia="宋体" w:cs="宋体"/>
        </w:rPr>
      </w:pPr>
    </w:p>
    <w:p>
      <w:pPr>
        <w:pStyle w:val="36"/>
        <w:bidi w:val="0"/>
        <w:ind w:right="0" w:rightChars="0"/>
        <w:rPr>
          <w:rFonts w:hint="eastAsia" w:ascii="宋体" w:hAnsi="宋体" w:eastAsia="宋体" w:cs="宋体"/>
        </w:rPr>
      </w:pPr>
    </w:p>
    <w:tbl>
      <w:tblPr>
        <w:tblStyle w:val="17"/>
        <w:tblW w:w="46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715"/>
        <w:gridCol w:w="1681"/>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822" w:type="pct"/>
            <w:shd w:val="clear" w:color="auto" w:fill="E6E6E6"/>
          </w:tcPr>
          <w:p>
            <w:pPr>
              <w:pStyle w:val="2"/>
              <w:rPr>
                <w:rFonts w:hint="eastAsia" w:ascii="宋体" w:hAnsi="宋体" w:eastAsia="宋体" w:cs="宋体"/>
                <w:sz w:val="20"/>
              </w:rPr>
            </w:pPr>
            <w:r>
              <w:rPr>
                <w:rFonts w:hint="eastAsia" w:ascii="宋体" w:hAnsi="宋体" w:eastAsia="宋体" w:cs="宋体"/>
                <w:sz w:val="20"/>
              </w:rPr>
              <w:t>培训方式</w:t>
            </w:r>
          </w:p>
        </w:tc>
        <w:tc>
          <w:tcPr>
            <w:tcW w:w="2340" w:type="pct"/>
            <w:shd w:val="clear" w:color="auto" w:fill="E6E6E6"/>
          </w:tcPr>
          <w:p>
            <w:pPr>
              <w:pStyle w:val="2"/>
              <w:rPr>
                <w:rFonts w:hint="eastAsia" w:ascii="宋体" w:hAnsi="宋体" w:eastAsia="宋体" w:cs="宋体"/>
                <w:sz w:val="20"/>
              </w:rPr>
            </w:pPr>
            <w:r>
              <w:rPr>
                <w:rFonts w:hint="eastAsia" w:ascii="宋体" w:hAnsi="宋体" w:eastAsia="宋体" w:cs="宋体"/>
                <w:sz w:val="20"/>
              </w:rPr>
              <w:t>说明</w:t>
            </w:r>
          </w:p>
        </w:tc>
        <w:tc>
          <w:tcPr>
            <w:tcW w:w="1059" w:type="pct"/>
            <w:shd w:val="clear" w:color="auto" w:fill="E6E6E6"/>
          </w:tcPr>
          <w:p>
            <w:pPr>
              <w:pStyle w:val="2"/>
              <w:rPr>
                <w:rFonts w:hint="eastAsia" w:ascii="宋体" w:hAnsi="宋体" w:eastAsia="宋体" w:cs="宋体"/>
                <w:sz w:val="20"/>
              </w:rPr>
            </w:pPr>
            <w:r>
              <w:rPr>
                <w:rFonts w:hint="eastAsia" w:ascii="宋体" w:hAnsi="宋体" w:eastAsia="宋体" w:cs="宋体"/>
                <w:sz w:val="20"/>
              </w:rPr>
              <w:t>培训特色</w:t>
            </w:r>
          </w:p>
        </w:tc>
        <w:tc>
          <w:tcPr>
            <w:tcW w:w="777" w:type="pct"/>
            <w:shd w:val="clear" w:color="auto" w:fill="E6E6E6"/>
          </w:tcPr>
          <w:p>
            <w:pPr>
              <w:pStyle w:val="2"/>
              <w:rPr>
                <w:rFonts w:hint="eastAsia" w:ascii="宋体" w:hAnsi="宋体" w:eastAsia="宋体" w:cs="宋体"/>
                <w:sz w:val="20"/>
              </w:rPr>
            </w:pPr>
            <w:r>
              <w:rPr>
                <w:rFonts w:hint="eastAsia" w:ascii="宋体" w:hAnsi="宋体" w:eastAsia="宋体" w:cs="宋体"/>
                <w:sz w:val="20"/>
              </w:rPr>
              <w:t>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22"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集中授课培训</w:t>
            </w:r>
          </w:p>
        </w:tc>
        <w:tc>
          <w:tcPr>
            <w:tcW w:w="2340"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采用集中授课方式进行培训，需要编制教材供学员课前学习，课后回顾。</w:t>
            </w:r>
          </w:p>
        </w:tc>
        <w:tc>
          <w:tcPr>
            <w:tcW w:w="1059" w:type="pct"/>
            <w:vMerge w:val="restar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适用的内容剖析、实用的课程传授、课程的量身定做</w:t>
            </w:r>
          </w:p>
        </w:tc>
        <w:tc>
          <w:tcPr>
            <w:tcW w:w="777" w:type="pct"/>
            <w:vMerge w:val="restart"/>
          </w:tcPr>
          <w:p>
            <w:pPr>
              <w:pStyle w:val="2"/>
              <w:rPr>
                <w:rFonts w:hint="eastAsia" w:ascii="宋体" w:hAnsi="宋体" w:eastAsia="宋体" w:cs="宋体"/>
                <w:sz w:val="20"/>
              </w:rPr>
            </w:pPr>
            <w:r>
              <w:rPr>
                <w:rFonts w:hint="eastAsia" w:ascii="宋体" w:hAnsi="宋体" w:eastAsia="宋体" w:cs="宋体"/>
                <w:sz w:val="20"/>
              </w:rPr>
              <w:t>详见：下表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22"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专题讲座和讨论</w:t>
            </w:r>
          </w:p>
        </w:tc>
        <w:tc>
          <w:tcPr>
            <w:tcW w:w="2340"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按照项目的重点和难点分专题展开讨论和交流。</w:t>
            </w:r>
          </w:p>
        </w:tc>
        <w:tc>
          <w:tcPr>
            <w:tcW w:w="1059" w:type="pct"/>
            <w:vMerge w:val="continue"/>
          </w:tcPr>
          <w:p>
            <w:pPr>
              <w:pStyle w:val="2"/>
              <w:rPr>
                <w:rFonts w:hint="eastAsia" w:ascii="宋体" w:hAnsi="宋体" w:eastAsia="宋体" w:cs="宋体"/>
                <w:sz w:val="20"/>
              </w:rPr>
            </w:pPr>
          </w:p>
        </w:tc>
        <w:tc>
          <w:tcPr>
            <w:tcW w:w="777" w:type="pct"/>
            <w:vMerge w:val="continue"/>
          </w:tcPr>
          <w:p>
            <w:pPr>
              <w:pStyle w:val="2"/>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2" w:type="pct"/>
          </w:tcPr>
          <w:p>
            <w:pPr>
              <w:pStyle w:val="2"/>
              <w:rPr>
                <w:rFonts w:hint="eastAsia" w:ascii="宋体" w:hAnsi="宋体" w:eastAsia="宋体" w:cs="宋体"/>
                <w:sz w:val="20"/>
              </w:rPr>
            </w:pPr>
            <w:r>
              <w:rPr>
                <w:rFonts w:hint="eastAsia" w:ascii="宋体" w:hAnsi="宋体" w:eastAsia="宋体" w:cs="宋体"/>
                <w:sz w:val="20"/>
              </w:rPr>
              <w:t>上机培训</w:t>
            </w:r>
          </w:p>
        </w:tc>
        <w:tc>
          <w:tcPr>
            <w:tcW w:w="2340"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在模拟环境中进行上机实践培训，对培训对象进行现场指导，要求培训对象亲手操作并完成操作任务。</w:t>
            </w:r>
          </w:p>
        </w:tc>
        <w:tc>
          <w:tcPr>
            <w:tcW w:w="1059" w:type="pct"/>
            <w:vMerge w:val="continue"/>
          </w:tcPr>
          <w:p>
            <w:pPr>
              <w:pStyle w:val="2"/>
              <w:rPr>
                <w:rFonts w:hint="eastAsia" w:ascii="宋体" w:hAnsi="宋体" w:eastAsia="宋体" w:cs="宋体"/>
                <w:sz w:val="20"/>
              </w:rPr>
            </w:pPr>
          </w:p>
        </w:tc>
        <w:tc>
          <w:tcPr>
            <w:tcW w:w="777" w:type="pct"/>
            <w:vMerge w:val="continue"/>
          </w:tcPr>
          <w:p>
            <w:pPr>
              <w:pStyle w:val="2"/>
              <w:rPr>
                <w:rFonts w:hint="eastAsia" w:ascii="宋体" w:hAnsi="宋体" w:eastAsia="宋体" w:cs="宋体"/>
                <w:sz w:val="20"/>
              </w:rPr>
            </w:pPr>
          </w:p>
        </w:tc>
      </w:tr>
    </w:tbl>
    <w:p>
      <w:pPr>
        <w:pStyle w:val="6"/>
        <w:bidi w:val="0"/>
        <w:jc w:val="left"/>
        <w:rPr>
          <w:rFonts w:hint="eastAsia"/>
        </w:rPr>
      </w:pPr>
      <w:r>
        <w:rPr>
          <w:rFonts w:hint="eastAsia"/>
        </w:rPr>
        <w:t>培训计划</w:t>
      </w:r>
    </w:p>
    <w:tbl>
      <w:tblPr>
        <w:tblStyle w:val="17"/>
        <w:tblpPr w:leftFromText="180" w:rightFromText="180" w:vertAnchor="text" w:horzAnchor="page" w:tblpX="1187" w:tblpY="382"/>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538"/>
        <w:gridCol w:w="1603"/>
        <w:gridCol w:w="3776"/>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75" w:type="pct"/>
            <w:shd w:val="clear" w:color="auto" w:fill="EEECE1"/>
            <w:noWrap/>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序号</w:t>
            </w:r>
          </w:p>
        </w:tc>
        <w:tc>
          <w:tcPr>
            <w:tcW w:w="938" w:type="pct"/>
            <w:shd w:val="clear" w:color="auto" w:fill="EEECE1"/>
            <w:noWrap/>
            <w:vAlign w:val="center"/>
          </w:tcPr>
          <w:p>
            <w:pPr>
              <w:pStyle w:val="2"/>
              <w:rPr>
                <w:rFonts w:hint="eastAsia" w:ascii="宋体" w:hAnsi="宋体" w:eastAsia="宋体" w:cs="宋体"/>
                <w:sz w:val="20"/>
              </w:rPr>
            </w:pPr>
            <w:r>
              <w:rPr>
                <w:rFonts w:hint="eastAsia" w:ascii="宋体" w:hAnsi="宋体" w:eastAsia="宋体" w:cs="宋体"/>
                <w:sz w:val="20"/>
              </w:rPr>
              <w:t>培训内容</w:t>
            </w:r>
          </w:p>
        </w:tc>
        <w:tc>
          <w:tcPr>
            <w:tcW w:w="977" w:type="pct"/>
            <w:shd w:val="clear" w:color="auto" w:fill="EEECE1"/>
            <w:noWrap/>
            <w:vAlign w:val="center"/>
          </w:tcPr>
          <w:p>
            <w:pPr>
              <w:pStyle w:val="2"/>
              <w:rPr>
                <w:rFonts w:hint="eastAsia" w:ascii="宋体" w:hAnsi="宋体" w:eastAsia="宋体" w:cs="宋体"/>
                <w:sz w:val="20"/>
              </w:rPr>
            </w:pPr>
            <w:r>
              <w:rPr>
                <w:rFonts w:hint="eastAsia" w:ascii="宋体" w:hAnsi="宋体" w:eastAsia="宋体" w:cs="宋体"/>
                <w:sz w:val="20"/>
              </w:rPr>
              <w:t>参训人员</w:t>
            </w:r>
          </w:p>
        </w:tc>
        <w:tc>
          <w:tcPr>
            <w:tcW w:w="2302" w:type="pct"/>
            <w:shd w:val="clear" w:color="auto" w:fill="EEECE1"/>
            <w:noWrap/>
            <w:vAlign w:val="center"/>
          </w:tcPr>
          <w:p>
            <w:pPr>
              <w:pStyle w:val="2"/>
              <w:rPr>
                <w:rFonts w:hint="eastAsia" w:ascii="宋体" w:hAnsi="宋体" w:eastAsia="宋体" w:cs="宋体"/>
                <w:sz w:val="20"/>
              </w:rPr>
            </w:pPr>
            <w:r>
              <w:rPr>
                <w:rFonts w:hint="eastAsia" w:ascii="宋体" w:hAnsi="宋体" w:eastAsia="宋体" w:cs="宋体"/>
                <w:sz w:val="20"/>
              </w:rPr>
              <w:t>培训内容</w:t>
            </w:r>
          </w:p>
        </w:tc>
        <w:tc>
          <w:tcPr>
            <w:tcW w:w="405" w:type="pct"/>
            <w:shd w:val="clear" w:color="auto" w:fill="EEECE1"/>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75" w:type="pct"/>
            <w:shd w:val="clear" w:color="auto" w:fill="auto"/>
            <w:noWrap/>
            <w:vAlign w:val="center"/>
          </w:tcPr>
          <w:p>
            <w:pPr>
              <w:pStyle w:val="2"/>
              <w:rPr>
                <w:rFonts w:hint="eastAsia" w:ascii="宋体" w:hAnsi="宋体" w:eastAsia="宋体" w:cs="宋体"/>
                <w:sz w:val="20"/>
              </w:rPr>
            </w:pPr>
            <w:r>
              <w:rPr>
                <w:rFonts w:hint="eastAsia" w:ascii="宋体" w:hAnsi="宋体" w:eastAsia="宋体" w:cs="宋体"/>
                <w:sz w:val="20"/>
              </w:rPr>
              <w:t>1</w:t>
            </w:r>
          </w:p>
        </w:tc>
        <w:tc>
          <w:tcPr>
            <w:tcW w:w="938"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系统使用培训</w:t>
            </w:r>
          </w:p>
        </w:tc>
        <w:tc>
          <w:tcPr>
            <w:tcW w:w="977"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系统管理员</w:t>
            </w:r>
          </w:p>
          <w:p>
            <w:pPr>
              <w:pStyle w:val="2"/>
              <w:ind w:left="0" w:leftChars="0" w:firstLine="0" w:firstLineChars="0"/>
              <w:rPr>
                <w:rFonts w:hint="eastAsia" w:ascii="宋体" w:hAnsi="宋体" w:eastAsia="宋体" w:cs="宋体"/>
                <w:sz w:val="20"/>
              </w:rPr>
            </w:pPr>
            <w:r>
              <w:rPr>
                <w:rFonts w:hint="eastAsia" w:ascii="宋体" w:hAnsi="宋体" w:eastAsia="宋体" w:cs="宋体"/>
                <w:sz w:val="20"/>
              </w:rPr>
              <w:t>实施人员</w:t>
            </w:r>
          </w:p>
        </w:tc>
        <w:tc>
          <w:tcPr>
            <w:tcW w:w="2302"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培训系统体系架构，系统使用操作，培训完成后熟悉系统相关系统架构，可熟练掌握系统操作。</w:t>
            </w:r>
          </w:p>
        </w:tc>
        <w:tc>
          <w:tcPr>
            <w:tcW w:w="405"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lang w:val="en-US" w:eastAsia="zh-CN"/>
              </w:rPr>
              <w:t>3</w:t>
            </w:r>
            <w:r>
              <w:rPr>
                <w:rFonts w:hint="eastAsia" w:ascii="宋体" w:hAnsi="宋体" w:eastAsia="宋体" w:cs="宋体"/>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75" w:type="pct"/>
            <w:shd w:val="clear" w:color="auto" w:fill="auto"/>
            <w:noWrap/>
            <w:vAlign w:val="center"/>
          </w:tcPr>
          <w:p>
            <w:pPr>
              <w:pStyle w:val="2"/>
              <w:rPr>
                <w:rFonts w:hint="eastAsia" w:ascii="宋体" w:hAnsi="宋体" w:eastAsia="宋体" w:cs="宋体"/>
                <w:sz w:val="20"/>
              </w:rPr>
            </w:pPr>
            <w:r>
              <w:rPr>
                <w:rFonts w:hint="eastAsia" w:ascii="宋体" w:hAnsi="宋体" w:eastAsia="宋体" w:cs="宋体"/>
                <w:sz w:val="20"/>
              </w:rPr>
              <w:t>2</w:t>
            </w:r>
          </w:p>
        </w:tc>
        <w:tc>
          <w:tcPr>
            <w:tcW w:w="938"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系统实施培训</w:t>
            </w:r>
          </w:p>
        </w:tc>
        <w:tc>
          <w:tcPr>
            <w:tcW w:w="977"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项目实施人员</w:t>
            </w:r>
          </w:p>
        </w:tc>
        <w:tc>
          <w:tcPr>
            <w:tcW w:w="2302"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培训目的是保证实施人员可单独进行实施部署工作，熟练地掌握系统设备硬件及相关软件维护技能，并能及时排除系统</w:t>
            </w:r>
            <w:r>
              <w:rPr>
                <w:rFonts w:hint="eastAsia" w:ascii="宋体" w:hAnsi="宋体" w:cs="宋体"/>
                <w:sz w:val="20"/>
                <w:lang w:eastAsia="zh-CN"/>
              </w:rPr>
              <w:t>安全隐患</w:t>
            </w:r>
            <w:r>
              <w:rPr>
                <w:rFonts w:hint="eastAsia" w:ascii="宋体" w:hAnsi="宋体" w:eastAsia="宋体" w:cs="宋体"/>
                <w:sz w:val="20"/>
              </w:rPr>
              <w:t>。</w:t>
            </w:r>
          </w:p>
        </w:tc>
        <w:tc>
          <w:tcPr>
            <w:tcW w:w="405"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lang w:val="en-US" w:eastAsia="zh-CN"/>
              </w:rPr>
              <w:t>3</w:t>
            </w:r>
            <w:r>
              <w:rPr>
                <w:rFonts w:hint="eastAsia" w:ascii="宋体" w:hAnsi="宋体" w:eastAsia="宋体" w:cs="宋体"/>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75" w:type="pct"/>
            <w:shd w:val="clear" w:color="auto" w:fill="auto"/>
            <w:noWrap/>
            <w:vAlign w:val="center"/>
          </w:tcPr>
          <w:p>
            <w:pPr>
              <w:pStyle w:val="2"/>
              <w:rPr>
                <w:rFonts w:hint="eastAsia" w:ascii="宋体" w:hAnsi="宋体" w:eastAsia="宋体" w:cs="宋体"/>
                <w:sz w:val="20"/>
              </w:rPr>
            </w:pPr>
            <w:r>
              <w:rPr>
                <w:rFonts w:hint="eastAsia" w:ascii="宋体" w:hAnsi="宋体" w:eastAsia="宋体" w:cs="宋体"/>
                <w:sz w:val="20"/>
              </w:rPr>
              <w:t>3</w:t>
            </w:r>
          </w:p>
        </w:tc>
        <w:tc>
          <w:tcPr>
            <w:tcW w:w="938"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系统实施演练</w:t>
            </w:r>
          </w:p>
        </w:tc>
        <w:tc>
          <w:tcPr>
            <w:tcW w:w="977"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系统管理员</w:t>
            </w:r>
          </w:p>
          <w:p>
            <w:pPr>
              <w:pStyle w:val="2"/>
              <w:ind w:left="0" w:leftChars="0" w:firstLine="0" w:firstLineChars="0"/>
              <w:rPr>
                <w:rFonts w:hint="eastAsia" w:ascii="宋体" w:hAnsi="宋体" w:eastAsia="宋体" w:cs="宋体"/>
                <w:sz w:val="20"/>
              </w:rPr>
            </w:pPr>
            <w:r>
              <w:rPr>
                <w:rFonts w:hint="eastAsia" w:ascii="宋体" w:hAnsi="宋体" w:eastAsia="宋体" w:cs="宋体"/>
                <w:sz w:val="20"/>
              </w:rPr>
              <w:t>项目实施人员</w:t>
            </w:r>
          </w:p>
          <w:p>
            <w:pPr>
              <w:pStyle w:val="2"/>
              <w:ind w:left="0" w:leftChars="0" w:firstLine="0" w:firstLineChars="0"/>
              <w:rPr>
                <w:rFonts w:hint="eastAsia" w:eastAsia="宋体"/>
                <w:i w:val="0"/>
                <w:iCs/>
                <w:lang w:val="en-US" w:eastAsia="zh-CN"/>
              </w:rPr>
            </w:pPr>
            <w:r>
              <w:rPr>
                <w:rFonts w:hint="eastAsia" w:ascii="宋体" w:hAnsi="宋体" w:eastAsia="宋体" w:cs="宋体"/>
                <w:sz w:val="20"/>
                <w:lang w:val="en-US" w:eastAsia="zh-CN"/>
              </w:rPr>
              <w:t>全体中层干部</w:t>
            </w:r>
          </w:p>
        </w:tc>
        <w:tc>
          <w:tcPr>
            <w:tcW w:w="2302" w:type="pct"/>
            <w:shd w:val="clear" w:color="auto" w:fill="auto"/>
            <w:vAlign w:val="center"/>
          </w:tcPr>
          <w:p>
            <w:pPr>
              <w:pStyle w:val="2"/>
              <w:ind w:left="0" w:leftChars="0" w:firstLine="0" w:firstLineChars="0"/>
              <w:rPr>
                <w:rFonts w:hint="eastAsia" w:ascii="宋体" w:hAnsi="宋体" w:eastAsia="宋体" w:cs="宋体"/>
                <w:sz w:val="20"/>
              </w:rPr>
            </w:pPr>
            <w:r>
              <w:rPr>
                <w:rFonts w:hint="eastAsia" w:ascii="宋体" w:hAnsi="宋体" w:eastAsia="宋体" w:cs="宋体"/>
                <w:sz w:val="20"/>
              </w:rPr>
              <w:t>进行系统模拟实施演练，联系实施相关技能，包括：业务系统安装、系统配置、调试等工作。</w:t>
            </w:r>
          </w:p>
        </w:tc>
        <w:tc>
          <w:tcPr>
            <w:tcW w:w="405" w:type="pct"/>
          </w:tcPr>
          <w:p>
            <w:pPr>
              <w:pStyle w:val="2"/>
              <w:ind w:left="0" w:leftChars="0" w:firstLine="0" w:firstLineChars="0"/>
              <w:rPr>
                <w:rFonts w:hint="eastAsia" w:ascii="宋体" w:hAnsi="宋体" w:eastAsia="宋体" w:cs="宋体"/>
                <w:sz w:val="20"/>
              </w:rPr>
            </w:pPr>
            <w:r>
              <w:rPr>
                <w:rFonts w:hint="eastAsia" w:ascii="宋体" w:hAnsi="宋体" w:eastAsia="宋体" w:cs="宋体"/>
                <w:sz w:val="20"/>
                <w:lang w:val="en-US" w:eastAsia="zh-CN"/>
              </w:rPr>
              <w:t>2</w:t>
            </w:r>
            <w:r>
              <w:rPr>
                <w:rFonts w:hint="eastAsia" w:ascii="宋体" w:hAnsi="宋体" w:eastAsia="宋体" w:cs="宋体"/>
                <w:sz w:val="20"/>
              </w:rPr>
              <w:t>天</w:t>
            </w:r>
          </w:p>
        </w:tc>
      </w:tr>
    </w:tbl>
    <w:p>
      <w:pPr>
        <w:pStyle w:val="35"/>
        <w:numPr>
          <w:ilvl w:val="0"/>
          <w:numId w:val="0"/>
        </w:numPr>
        <w:tabs>
          <w:tab w:val="left" w:pos="1419"/>
        </w:tabs>
        <w:spacing w:before="0" w:after="0" w:line="307" w:lineRule="exact"/>
        <w:ind w:left="1178" w:leftChars="0" w:right="0" w:rightChars="0"/>
        <w:jc w:val="left"/>
        <w:rPr>
          <w:rFonts w:hint="eastAsia" w:ascii="宋体" w:hAnsi="宋体" w:eastAsia="宋体" w:cs="宋体"/>
          <w:sz w:val="24"/>
        </w:rPr>
      </w:pPr>
    </w:p>
    <w:p>
      <w:pPr>
        <w:rPr>
          <w:rFonts w:hint="eastAsia" w:ascii="Times New Roman" w:hAnsi="Times New Roman" w:eastAsia="宋体" w:cs="Times New Roman"/>
          <w:kern w:val="2"/>
          <w:sz w:val="24"/>
          <w:szCs w:val="24"/>
          <w:lang w:val="en-US" w:eastAsia="zh-CN" w:bidi="ar-SA"/>
        </w:rPr>
      </w:pPr>
      <w:r>
        <w:rPr>
          <w:rFonts w:hint="eastAsia" w:ascii="宋体" w:hAnsi="宋体" w:eastAsia="宋体" w:cs="宋体"/>
          <w:sz w:val="24"/>
        </w:rPr>
        <w:br w:type="page"/>
      </w:r>
    </w:p>
    <w:p>
      <w:pPr>
        <w:pStyle w:val="16"/>
        <w:rPr>
          <w:rFonts w:hint="eastAsia"/>
        </w:rPr>
      </w:pPr>
    </w:p>
    <w:p>
      <w:pPr>
        <w:pStyle w:val="5"/>
        <w:bidi w:val="0"/>
        <w:jc w:val="left"/>
        <w:rPr>
          <w:rFonts w:hint="eastAsia"/>
          <w:lang w:val="en-US" w:eastAsia="zh-CN"/>
        </w:rPr>
      </w:pPr>
      <w:bookmarkStart w:id="10" w:name="_Toc21937"/>
      <w:bookmarkStart w:id="11" w:name="_Toc13067"/>
      <w:r>
        <w:rPr>
          <w:rFonts w:hint="eastAsia"/>
          <w:lang w:val="en-US" w:eastAsia="zh-CN"/>
        </w:rPr>
        <w:t>其他要求：</w:t>
      </w:r>
      <w:bookmarkEnd w:id="10"/>
      <w:bookmarkEnd w:id="11"/>
    </w:p>
    <w:p>
      <w:pPr>
        <w:pStyle w:val="7"/>
        <w:numPr>
          <w:ilvl w:val="0"/>
          <w:numId w:val="11"/>
        </w:numPr>
        <w:bidi w:val="0"/>
        <w:ind w:left="425" w:leftChars="0" w:right="1200" w:rightChars="500" w:hanging="425" w:firstLineChars="0"/>
        <w:rPr>
          <w:rStyle w:val="19"/>
          <w:rFonts w:hint="eastAsia"/>
          <w:b w:val="0"/>
          <w:bCs w:val="0"/>
        </w:rPr>
      </w:pPr>
      <w:r>
        <w:rPr>
          <w:rStyle w:val="19"/>
          <w:rFonts w:hint="eastAsia"/>
          <w:b w:val="0"/>
          <w:bCs w:val="0"/>
        </w:rPr>
        <w:t xml:space="preserve">软件培训由具有软件实施经验的实施工程师承担。  </w:t>
      </w:r>
    </w:p>
    <w:p>
      <w:pPr>
        <w:pStyle w:val="7"/>
        <w:numPr>
          <w:ilvl w:val="0"/>
          <w:numId w:val="11"/>
        </w:numPr>
        <w:bidi w:val="0"/>
        <w:ind w:left="425" w:leftChars="0" w:right="1200" w:rightChars="500" w:hanging="425" w:firstLineChars="0"/>
        <w:rPr>
          <w:rStyle w:val="19"/>
          <w:rFonts w:hint="eastAsia"/>
          <w:b w:val="0"/>
          <w:bCs w:val="0"/>
        </w:rPr>
      </w:pPr>
      <w:r>
        <w:rPr>
          <w:rStyle w:val="19"/>
          <w:rFonts w:hint="eastAsia"/>
          <w:b w:val="0"/>
          <w:bCs w:val="0"/>
        </w:rPr>
        <w:t xml:space="preserve">投标方提供培训的全套教程和相关练习文件。 </w:t>
      </w:r>
    </w:p>
    <w:p>
      <w:pPr>
        <w:pStyle w:val="7"/>
        <w:numPr>
          <w:ilvl w:val="0"/>
          <w:numId w:val="11"/>
        </w:numPr>
        <w:bidi w:val="0"/>
        <w:ind w:left="425" w:leftChars="0" w:right="1200" w:rightChars="500" w:hanging="425" w:firstLineChars="0"/>
        <w:rPr>
          <w:rStyle w:val="19"/>
          <w:rFonts w:hint="eastAsia"/>
          <w:b w:val="0"/>
          <w:bCs w:val="0"/>
        </w:rPr>
      </w:pPr>
      <w:r>
        <w:rPr>
          <w:rStyle w:val="19"/>
          <w:rFonts w:hint="eastAsia"/>
          <w:b w:val="0"/>
          <w:bCs w:val="0"/>
        </w:rPr>
        <w:t xml:space="preserve">参加培训人员由招标方确定。  </w:t>
      </w:r>
    </w:p>
    <w:p>
      <w:pPr>
        <w:pStyle w:val="7"/>
        <w:numPr>
          <w:ilvl w:val="0"/>
          <w:numId w:val="11"/>
        </w:numPr>
        <w:bidi w:val="0"/>
        <w:ind w:left="425" w:leftChars="0" w:right="149" w:rightChars="62" w:hanging="425" w:firstLineChars="0"/>
        <w:rPr>
          <w:rStyle w:val="19"/>
          <w:rFonts w:hint="eastAsia"/>
          <w:b w:val="0"/>
          <w:bCs w:val="0"/>
        </w:rPr>
      </w:pPr>
      <w:r>
        <w:rPr>
          <w:rStyle w:val="19"/>
          <w:rFonts w:hint="eastAsia"/>
          <w:b w:val="0"/>
          <w:bCs w:val="0"/>
        </w:rPr>
        <w:t xml:space="preserve">培训目的：对于软件用户，能基本掌握软件所有功能，并且可以应用软件解决实际工程问题。对于软件维护人员，具备对软件、软件接口及其他二次开发的功能进行调整维护的能力。  </w:t>
      </w:r>
    </w:p>
    <w:p>
      <w:pPr>
        <w:pStyle w:val="7"/>
        <w:numPr>
          <w:ilvl w:val="0"/>
          <w:numId w:val="11"/>
        </w:numPr>
        <w:bidi w:val="0"/>
        <w:ind w:left="425" w:leftChars="0" w:right="1200" w:rightChars="500" w:hanging="425" w:firstLineChars="0"/>
        <w:rPr>
          <w:rStyle w:val="19"/>
          <w:rFonts w:hint="eastAsia"/>
          <w:b w:val="0"/>
          <w:bCs w:val="0"/>
        </w:rPr>
      </w:pPr>
      <w:r>
        <w:rPr>
          <w:rStyle w:val="19"/>
          <w:rFonts w:hint="eastAsia"/>
          <w:b w:val="0"/>
          <w:bCs w:val="0"/>
        </w:rPr>
        <w:t xml:space="preserve">培训内容：软件的所有功能及跟软件相关的二次开发内容。  </w:t>
      </w:r>
    </w:p>
    <w:p>
      <w:pPr>
        <w:pStyle w:val="7"/>
        <w:numPr>
          <w:ilvl w:val="0"/>
          <w:numId w:val="11"/>
        </w:numPr>
        <w:bidi w:val="0"/>
        <w:ind w:left="425" w:leftChars="0" w:right="149" w:rightChars="62" w:hanging="425" w:firstLineChars="0"/>
        <w:rPr>
          <w:rStyle w:val="19"/>
          <w:rFonts w:hint="eastAsia"/>
          <w:b w:val="0"/>
          <w:bCs w:val="0"/>
        </w:rPr>
      </w:pPr>
      <w:r>
        <w:rPr>
          <w:rStyle w:val="19"/>
          <w:rFonts w:hint="eastAsia"/>
          <w:b w:val="0"/>
          <w:bCs w:val="0"/>
        </w:rPr>
        <w:t>以项目为</w:t>
      </w:r>
      <w:r>
        <w:rPr>
          <w:rStyle w:val="19"/>
          <w:rFonts w:hint="eastAsia"/>
          <w:b w:val="0"/>
          <w:bCs w:val="0"/>
          <w:lang w:val="en-US" w:eastAsia="zh-CN"/>
        </w:rPr>
        <w:t>基础</w:t>
      </w:r>
      <w:r>
        <w:rPr>
          <w:rStyle w:val="19"/>
          <w:rFonts w:hint="eastAsia"/>
          <w:b w:val="0"/>
          <w:bCs w:val="0"/>
        </w:rPr>
        <w:t>，使用真实数据完成全流程应用，针对用户进行</w:t>
      </w:r>
      <w:r>
        <w:rPr>
          <w:rStyle w:val="19"/>
          <w:rFonts w:hint="eastAsia"/>
          <w:b w:val="0"/>
          <w:bCs w:val="0"/>
        </w:rPr>
        <w:t>培训</w:t>
      </w:r>
      <w:r>
        <w:rPr>
          <w:rStyle w:val="19"/>
          <w:rFonts w:hint="eastAsia"/>
          <w:b w:val="0"/>
          <w:bCs w:val="0"/>
        </w:rPr>
        <w:t xml:space="preserve">，达成熟悉软件操作，掌握零部件图册数据的制作、发布和管理。  </w:t>
      </w:r>
    </w:p>
    <w:p>
      <w:pPr>
        <w:pStyle w:val="2"/>
        <w:numPr>
          <w:ilvl w:val="0"/>
          <w:numId w:val="0"/>
        </w:numPr>
        <w:rPr>
          <w:rFonts w:hint="eastAsia"/>
          <w:lang w:val="en-US" w:eastAsia="zh-CN"/>
        </w:rPr>
      </w:pPr>
    </w:p>
    <w:sectPr>
      <w:pgSz w:w="11910" w:h="16840"/>
      <w:pgMar w:top="1440" w:right="1800" w:bottom="1440" w:left="1800" w:header="824" w:footer="1225" w:gutter="0"/>
      <w:cols w:space="0" w:num="1"/>
      <w:rtlGutter w:val="0"/>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s>
  <wne:acds>
    <wne:acd wne:argValue="AQAAAAM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5875"/>
    <w:multiLevelType w:val="multilevel"/>
    <w:tmpl w:val="A4B55875"/>
    <w:lvl w:ilvl="0" w:tentative="0">
      <w:start w:val="1"/>
      <w:numFmt w:val="chineseCounting"/>
      <w:pStyle w:val="4"/>
      <w:lvlText w:val="%1、"/>
      <w:lvlJc w:val="left"/>
      <w:pPr>
        <w:ind w:left="425" w:hanging="425"/>
      </w:pPr>
      <w:rPr>
        <w:rFonts w:hint="eastAsia" w:ascii="宋体" w:hAnsi="宋体" w:eastAsia="宋体" w:cs="宋体"/>
      </w:rPr>
    </w:lvl>
    <w:lvl w:ilvl="1" w:tentative="0">
      <w:start w:val="1"/>
      <w:numFmt w:val="decimal"/>
      <w:pStyle w:val="5"/>
      <w:isLgl/>
      <w:lvlText w:val="%1.%2"/>
      <w:lvlJc w:val="left"/>
      <w:pPr>
        <w:ind w:left="425" w:hanging="425"/>
      </w:pPr>
      <w:rPr>
        <w:rFonts w:hint="eastAsia"/>
        <w:sz w:val="28"/>
        <w:szCs w:val="28"/>
      </w:rPr>
    </w:lvl>
    <w:lvl w:ilvl="2" w:tentative="0">
      <w:start w:val="1"/>
      <w:numFmt w:val="decimal"/>
      <w:pStyle w:val="6"/>
      <w:isLgl/>
      <w:lvlText w:val="%1.%2.%3"/>
      <w:lvlJc w:val="left"/>
      <w:pPr>
        <w:ind w:left="425" w:hanging="425"/>
      </w:pPr>
      <w:rPr>
        <w:rFonts w:hint="eastAsia"/>
        <w:b/>
        <w:bCs/>
        <w:sz w:val="28"/>
        <w:szCs w:val="28"/>
      </w:rPr>
    </w:lvl>
    <w:lvl w:ilvl="3" w:tentative="0">
      <w:start w:val="1"/>
      <w:numFmt w:val="decimal"/>
      <w:pStyle w:val="7"/>
      <w:isLgl/>
      <w:lvlText w:val="%1.%2.%3.%4"/>
      <w:lvlJc w:val="left"/>
      <w:pPr>
        <w:ind w:left="425" w:hanging="425"/>
      </w:pPr>
      <w:rPr>
        <w:rFonts w:hint="eastAsia"/>
      </w:rPr>
    </w:lvl>
    <w:lvl w:ilvl="4" w:tentative="0">
      <w:start w:val="1"/>
      <w:numFmt w:val="decimal"/>
      <w:pStyle w:val="8"/>
      <w:isLgl/>
      <w:lvlText w:val="%1.%2.%3.%4.%5"/>
      <w:lvlJc w:val="left"/>
      <w:pPr>
        <w:ind w:left="425" w:hanging="425"/>
      </w:pPr>
      <w:rPr>
        <w:rFonts w:hint="eastAsia"/>
      </w:rPr>
    </w:lvl>
    <w:lvl w:ilvl="5" w:tentative="0">
      <w:start w:val="1"/>
      <w:numFmt w:val="decimal"/>
      <w:pStyle w:val="9"/>
      <w:isLgl/>
      <w:lvlText w:val="%1.%2.%3.%4.%5.%6"/>
      <w:lvlJc w:val="left"/>
      <w:pPr>
        <w:ind w:left="1385" w:hanging="425"/>
      </w:pPr>
      <w:rPr>
        <w:rFonts w:hint="eastAsia"/>
      </w:rPr>
    </w:lvl>
    <w:lvl w:ilvl="6" w:tentative="0">
      <w:start w:val="1"/>
      <w:numFmt w:val="decimal"/>
      <w:pStyle w:val="10"/>
      <w:isLgl/>
      <w:lvlText w:val="%1.%2.%3.%4.%5.%6.%7"/>
      <w:lvlJc w:val="left"/>
      <w:pPr>
        <w:ind w:left="425" w:hanging="425"/>
      </w:pPr>
      <w:rPr>
        <w:rFonts w:hint="eastAsia"/>
      </w:rPr>
    </w:lvl>
    <w:lvl w:ilvl="7" w:tentative="0">
      <w:start w:val="1"/>
      <w:numFmt w:val="decimal"/>
      <w:pStyle w:val="11"/>
      <w:isLgl/>
      <w:lvlText w:val="%1.%2.%3.%4.%5.%6.%7.%8"/>
      <w:lvlJc w:val="left"/>
      <w:pPr>
        <w:ind w:left="425" w:hanging="425"/>
      </w:pPr>
      <w:rPr>
        <w:rFonts w:hint="eastAsia" w:ascii="Times New Roman" w:hAnsi="Times New Roman" w:cs="Times New Roman"/>
        <w:sz w:val="24"/>
        <w:szCs w:val="24"/>
      </w:rPr>
    </w:lvl>
    <w:lvl w:ilvl="8" w:tentative="0">
      <w:start w:val="1"/>
      <w:numFmt w:val="decimal"/>
      <w:pStyle w:val="12"/>
      <w:isLgl/>
      <w:lvlText w:val="%1.%2.%3.%4.%5.%6.%7.%8.%9"/>
      <w:lvlJc w:val="left"/>
      <w:pPr>
        <w:ind w:left="425" w:hanging="425"/>
      </w:pPr>
      <w:rPr>
        <w:rFonts w:hint="eastAsia"/>
      </w:rPr>
    </w:lvl>
  </w:abstractNum>
  <w:abstractNum w:abstractNumId="1">
    <w:nsid w:val="C142A6EB"/>
    <w:multiLevelType w:val="singleLevel"/>
    <w:tmpl w:val="C142A6EB"/>
    <w:lvl w:ilvl="0" w:tentative="0">
      <w:start w:val="1"/>
      <w:numFmt w:val="decimal"/>
      <w:lvlText w:val="(%1)"/>
      <w:lvlJc w:val="left"/>
      <w:pPr>
        <w:ind w:left="425" w:hanging="425"/>
      </w:pPr>
      <w:rPr>
        <w:rFonts w:hint="default"/>
      </w:rPr>
    </w:lvl>
  </w:abstractNum>
  <w:abstractNum w:abstractNumId="2">
    <w:nsid w:val="CD9316CE"/>
    <w:multiLevelType w:val="singleLevel"/>
    <w:tmpl w:val="CD9316CE"/>
    <w:lvl w:ilvl="0" w:tentative="0">
      <w:start w:val="1"/>
      <w:numFmt w:val="decimal"/>
      <w:lvlText w:val="(%1)"/>
      <w:lvlJc w:val="left"/>
      <w:pPr>
        <w:ind w:left="425" w:hanging="425"/>
      </w:pPr>
      <w:rPr>
        <w:rFonts w:hint="default"/>
      </w:rPr>
    </w:lvl>
  </w:abstractNum>
  <w:abstractNum w:abstractNumId="3">
    <w:nsid w:val="03FCE2C5"/>
    <w:multiLevelType w:val="multilevel"/>
    <w:tmpl w:val="03FCE2C5"/>
    <w:lvl w:ilvl="0" w:tentative="0">
      <w:start w:val="1"/>
      <w:numFmt w:val="chineseCounting"/>
      <w:pStyle w:val="32"/>
      <w:suff w:val="nothing"/>
      <w:lvlText w:val="第%1部分"/>
      <w:lvlJc w:val="left"/>
      <w:pPr>
        <w:tabs>
          <w:tab w:val="left" w:pos="0"/>
        </w:tabs>
        <w:ind w:left="0" w:firstLine="0"/>
      </w:pPr>
      <w:rPr>
        <w:rFonts w:hint="eastAsia" w:ascii="宋体" w:hAnsi="宋体" w:eastAsia="宋体" w:cs="宋体"/>
      </w:rPr>
    </w:lvl>
    <w:lvl w:ilvl="1" w:tentative="0">
      <w:start w:val="1"/>
      <w:numFmt w:val="chineseCounting"/>
      <w:pStyle w:val="31"/>
      <w:suff w:val="nothing"/>
      <w:lvlText w:val="%2"/>
      <w:lvlJc w:val="left"/>
      <w:pPr>
        <w:tabs>
          <w:tab w:val="left" w:pos="0"/>
        </w:tabs>
        <w:ind w:left="0" w:firstLine="0"/>
      </w:pPr>
      <w:rPr>
        <w:rFonts w:hint="eastAsia"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258F2913"/>
    <w:multiLevelType w:val="multilevel"/>
    <w:tmpl w:val="258F291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B8C742E"/>
    <w:multiLevelType w:val="multilevel"/>
    <w:tmpl w:val="2B8C742E"/>
    <w:lvl w:ilvl="0" w:tentative="0">
      <w:start w:val="1"/>
      <w:numFmt w:val="chineseCounting"/>
      <w:pStyle w:val="21"/>
      <w:suff w:val="nothing"/>
      <w:lvlText w:val="%1、"/>
      <w:lvlJc w:val="left"/>
      <w:pPr>
        <w:tabs>
          <w:tab w:val="left" w:pos="0"/>
        </w:tabs>
        <w:ind w:left="0" w:firstLine="0"/>
      </w:pPr>
      <w:rPr>
        <w:rFonts w:hint="eastAsia" w:eastAsia="黑体"/>
        <w:sz w:val="36"/>
      </w:rPr>
    </w:lvl>
    <w:lvl w:ilvl="1" w:tentative="0">
      <w:start w:val="1"/>
      <w:numFmt w:val="chineseCounting"/>
      <w:pStyle w:val="22"/>
      <w:suff w:val="nothing"/>
      <w:lvlText w:val="第%2篇 "/>
      <w:lvlJc w:val="left"/>
      <w:pPr>
        <w:tabs>
          <w:tab w:val="left" w:pos="0"/>
        </w:tabs>
        <w:ind w:left="0" w:firstLine="0"/>
      </w:pPr>
      <w:rPr>
        <w:rFonts w:hint="eastAsia" w:ascii="宋体" w:hAnsi="宋体" w:eastAsia="宋体" w:cs="宋体"/>
      </w:rPr>
    </w:lvl>
    <w:lvl w:ilvl="2" w:tentative="0">
      <w:start w:val="1"/>
      <w:numFmt w:val="chineseCounting"/>
      <w:pStyle w:val="23"/>
      <w:suff w:val="nothing"/>
      <w:lvlText w:val="第%3章"/>
      <w:lvlJc w:val="left"/>
      <w:pPr>
        <w:tabs>
          <w:tab w:val="left" w:pos="0"/>
        </w:tabs>
        <w:ind w:left="0" w:firstLine="647"/>
      </w:pPr>
      <w:rPr>
        <w:rFonts w:hint="eastAsia" w:ascii="宋体" w:hAnsi="宋体" w:eastAsia="宋体" w:cs="宋体"/>
      </w:rPr>
    </w:lvl>
    <w:lvl w:ilvl="3" w:tentative="0">
      <w:start w:val="1"/>
      <w:numFmt w:val="chineseCounting"/>
      <w:pStyle w:val="24"/>
      <w:suff w:val="nothing"/>
      <w:lvlText w:val="%4、"/>
      <w:lvlJc w:val="left"/>
      <w:pPr>
        <w:tabs>
          <w:tab w:val="left" w:pos="0"/>
        </w:tabs>
        <w:ind w:left="0" w:firstLine="0"/>
      </w:pPr>
      <w:rPr>
        <w:rFonts w:hint="eastAsia" w:ascii="宋体" w:hAnsi="宋体" w:eastAsia="宋体" w:cs="宋体"/>
      </w:rPr>
    </w:lvl>
    <w:lvl w:ilvl="4" w:tentative="0">
      <w:start w:val="1"/>
      <w:numFmt w:val="chineseCounting"/>
      <w:pStyle w:val="25"/>
      <w:suff w:val="nothing"/>
      <w:lvlText w:val="（%5）"/>
      <w:lvlJc w:val="left"/>
      <w:pPr>
        <w:ind w:left="0" w:firstLine="283"/>
      </w:pPr>
      <w:rPr>
        <w:rFonts w:hint="eastAsia" w:ascii="宋体" w:hAnsi="宋体" w:eastAsia="宋体" w:cs="宋体"/>
      </w:rPr>
    </w:lvl>
    <w:lvl w:ilvl="5" w:tentative="0">
      <w:start w:val="1"/>
      <w:numFmt w:val="decimal"/>
      <w:pStyle w:val="26"/>
      <w:suff w:val="nothing"/>
      <w:lvlText w:val="%6."/>
      <w:lvlJc w:val="left"/>
      <w:pPr>
        <w:tabs>
          <w:tab w:val="left" w:pos="0"/>
        </w:tabs>
        <w:ind w:left="78" w:firstLine="402"/>
      </w:pPr>
      <w:rPr>
        <w:rFonts w:hint="eastAsia" w:ascii="宋体" w:hAnsi="宋体" w:eastAsia="宋体" w:cs="宋体"/>
      </w:rPr>
    </w:lvl>
    <w:lvl w:ilvl="6" w:tentative="0">
      <w:start w:val="1"/>
      <w:numFmt w:val="decimalFullWidth"/>
      <w:suff w:val="nothing"/>
      <w:lvlText w:val="（%7）"/>
      <w:lvlJc w:val="left"/>
      <w:pPr>
        <w:tabs>
          <w:tab w:val="left" w:pos="0"/>
        </w:tabs>
        <w:ind w:left="340" w:leftChars="0" w:firstLine="0" w:firstLineChars="0"/>
      </w:pPr>
      <w:rPr>
        <w:rFonts w:hint="eastAsia" w:ascii="宋体" w:hAnsi="宋体" w:eastAsia="宋体" w:cs="宋体"/>
      </w:rPr>
    </w:lvl>
    <w:lvl w:ilvl="7" w:tentative="0">
      <w:start w:val="1"/>
      <w:numFmt w:val="decimalEnclosedCircleChinese"/>
      <w:pStyle w:val="27"/>
      <w:suff w:val="nothing"/>
      <w:lvlText w:val="%8"/>
      <w:lvlJc w:val="left"/>
      <w:pPr>
        <w:ind w:left="0" w:firstLine="402"/>
      </w:pPr>
      <w:rPr>
        <w:rFonts w:hint="eastAsia" w:ascii="宋体" w:hAnsi="宋体" w:eastAsia="宋体" w:cs="宋体"/>
      </w:rPr>
    </w:lvl>
    <w:lvl w:ilvl="8" w:tentative="0">
      <w:start w:val="1"/>
      <w:numFmt w:val="decimalFullWidth"/>
      <w:pStyle w:val="28"/>
      <w:suff w:val="nothing"/>
      <w:lvlText w:val="%9 ）"/>
      <w:lvlJc w:val="left"/>
      <w:pPr>
        <w:ind w:left="0" w:firstLine="402"/>
      </w:pPr>
      <w:rPr>
        <w:rFonts w:hint="eastAsia" w:ascii="宋体" w:hAnsi="宋体" w:eastAsia="宋体" w:cs="宋体"/>
      </w:rPr>
    </w:lvl>
  </w:abstractNum>
  <w:abstractNum w:abstractNumId="6">
    <w:nsid w:val="3A73525D"/>
    <w:multiLevelType w:val="singleLevel"/>
    <w:tmpl w:val="3A73525D"/>
    <w:lvl w:ilvl="0" w:tentative="0">
      <w:start w:val="1"/>
      <w:numFmt w:val="decimal"/>
      <w:lvlText w:val="(%1)"/>
      <w:lvlJc w:val="left"/>
      <w:pPr>
        <w:ind w:left="425" w:hanging="425"/>
      </w:pPr>
      <w:rPr>
        <w:rFonts w:hint="default"/>
      </w:rPr>
    </w:lvl>
  </w:abstractNum>
  <w:abstractNum w:abstractNumId="7">
    <w:nsid w:val="47494B54"/>
    <w:multiLevelType w:val="singleLevel"/>
    <w:tmpl w:val="47494B54"/>
    <w:lvl w:ilvl="0" w:tentative="0">
      <w:start w:val="1"/>
      <w:numFmt w:val="decimal"/>
      <w:lvlText w:val="(%1)"/>
      <w:lvlJc w:val="left"/>
      <w:pPr>
        <w:ind w:left="425" w:hanging="425"/>
      </w:pPr>
      <w:rPr>
        <w:rFonts w:hint="default"/>
      </w:rPr>
    </w:lvl>
  </w:abstractNum>
  <w:abstractNum w:abstractNumId="8">
    <w:nsid w:val="4D33AE19"/>
    <w:multiLevelType w:val="multilevel"/>
    <w:tmpl w:val="4D33AE19"/>
    <w:lvl w:ilvl="0" w:tentative="0">
      <w:start w:val="1"/>
      <w:numFmt w:val="chineseCounting"/>
      <w:pStyle w:val="30"/>
      <w:suff w:val="nothing"/>
      <w:lvlText w:val="%1、"/>
      <w:lvlJc w:val="left"/>
      <w:pPr>
        <w:tabs>
          <w:tab w:val="left" w:pos="0"/>
        </w:tabs>
        <w:ind w:left="0" w:firstLine="0"/>
      </w:pPr>
      <w:rPr>
        <w:rFonts w:hint="eastAsia" w:eastAsia="黑体"/>
        <w:sz w:val="36"/>
      </w:rPr>
    </w:lvl>
    <w:lvl w:ilvl="1" w:tentative="0">
      <w:start w:val="1"/>
      <w:numFmt w:val="chineseCounting"/>
      <w:suff w:val="nothing"/>
      <w:lvlText w:val="第%2篇 "/>
      <w:lvlJc w:val="left"/>
      <w:pPr>
        <w:tabs>
          <w:tab w:val="left" w:pos="0"/>
        </w:tabs>
        <w:ind w:left="0" w:firstLine="0"/>
      </w:pPr>
      <w:rPr>
        <w:rFonts w:hint="eastAsia" w:ascii="宋体" w:hAnsi="宋体" w:eastAsia="黑体" w:cs="宋体"/>
        <w:sz w:val="32"/>
      </w:rPr>
    </w:lvl>
    <w:lvl w:ilvl="2" w:tentative="0">
      <w:start w:val="1"/>
      <w:numFmt w:val="chineseCounting"/>
      <w:suff w:val="nothing"/>
      <w:lvlText w:val="第%3部分 "/>
      <w:lvlJc w:val="left"/>
      <w:pPr>
        <w:ind w:left="0" w:firstLine="400"/>
      </w:pPr>
      <w:rPr>
        <w:rFonts w:hint="eastAsia" w:ascii="宋体" w:hAnsi="宋体" w:eastAsia="宋体" w:cs="宋体"/>
      </w:rPr>
    </w:lvl>
    <w:lvl w:ilvl="3" w:tentative="0">
      <w:start w:val="1"/>
      <w:numFmt w:val="chineseCounting"/>
      <w:suff w:val="nothing"/>
      <w:lvlText w:val="%4、"/>
      <w:lvlJc w:val="left"/>
      <w:pPr>
        <w:tabs>
          <w:tab w:val="left" w:pos="0"/>
        </w:tabs>
        <w:ind w:left="0" w:firstLine="402"/>
      </w:pPr>
      <w:rPr>
        <w:rFonts w:hint="eastAsia" w:ascii="宋体" w:hAnsi="宋体" w:eastAsia="宋体" w:cs="宋体"/>
      </w:rPr>
    </w:lvl>
    <w:lvl w:ilvl="4" w:tentative="0">
      <w:start w:val="1"/>
      <w:numFmt w:val="chineseCounting"/>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decimalFullWidth"/>
      <w:suff w:val="nothing"/>
      <w:lvlText w:val="（%7）"/>
      <w:lvlJc w:val="left"/>
      <w:pPr>
        <w:tabs>
          <w:tab w:val="left" w:pos="0"/>
        </w:tabs>
        <w:ind w:left="0" w:firstLine="402"/>
      </w:pPr>
      <w:rPr>
        <w:rFonts w:hint="eastAsia" w:ascii="宋体" w:hAnsi="宋体" w:eastAsia="宋体" w:cs="宋体"/>
      </w:rPr>
    </w:lvl>
    <w:lvl w:ilvl="7" w:tentative="0">
      <w:start w:val="1"/>
      <w:numFmt w:val="decimalEnclosedCircleChinese"/>
      <w:suff w:val="nothing"/>
      <w:lvlText w:val="%8"/>
      <w:lvlJc w:val="left"/>
      <w:pPr>
        <w:ind w:left="0" w:firstLine="402"/>
      </w:pPr>
      <w:rPr>
        <w:rFonts w:hint="eastAsia" w:ascii="宋体" w:hAnsi="宋体" w:eastAsia="宋体" w:cs="宋体"/>
      </w:rPr>
    </w:lvl>
    <w:lvl w:ilvl="8" w:tentative="0">
      <w:start w:val="1"/>
      <w:numFmt w:val="decimalFullWidth"/>
      <w:suff w:val="nothing"/>
      <w:lvlText w:val="%9 ）"/>
      <w:lvlJc w:val="left"/>
      <w:pPr>
        <w:ind w:left="0" w:firstLine="402"/>
      </w:pPr>
      <w:rPr>
        <w:rFonts w:hint="eastAsia" w:ascii="宋体" w:hAnsi="宋体" w:eastAsia="宋体" w:cs="宋体"/>
      </w:rPr>
    </w:lvl>
  </w:abstractNum>
  <w:abstractNum w:abstractNumId="9">
    <w:nsid w:val="511F8F79"/>
    <w:multiLevelType w:val="multilevel"/>
    <w:tmpl w:val="511F8F79"/>
    <w:lvl w:ilvl="0" w:tentative="0">
      <w:start w:val="1"/>
      <w:numFmt w:val="chineseCounting"/>
      <w:pStyle w:val="29"/>
      <w:suff w:val="nothing"/>
      <w:lvlText w:val="%1、"/>
      <w:lvlJc w:val="left"/>
      <w:pPr>
        <w:tabs>
          <w:tab w:val="left" w:pos="0"/>
        </w:tabs>
        <w:ind w:left="0" w:firstLine="0"/>
      </w:pPr>
      <w:rPr>
        <w:rFonts w:hint="eastAsia" w:eastAsia="黑体"/>
        <w:sz w:val="36"/>
      </w:rPr>
    </w:lvl>
    <w:lvl w:ilvl="1" w:tentative="0">
      <w:start w:val="1"/>
      <w:numFmt w:val="chineseCounting"/>
      <w:suff w:val="nothing"/>
      <w:lvlText w:val="第%2篇 "/>
      <w:lvlJc w:val="left"/>
      <w:pPr>
        <w:tabs>
          <w:tab w:val="left" w:pos="0"/>
        </w:tabs>
        <w:ind w:left="0" w:firstLine="0"/>
      </w:pPr>
      <w:rPr>
        <w:rFonts w:hint="eastAsia" w:ascii="宋体" w:hAnsi="宋体" w:eastAsia="宋体" w:cs="宋体"/>
      </w:rPr>
    </w:lvl>
    <w:lvl w:ilvl="2" w:tentative="0">
      <w:start w:val="1"/>
      <w:numFmt w:val="chineseCounting"/>
      <w:suff w:val="nothing"/>
      <w:lvlText w:val="第%3章"/>
      <w:lvlJc w:val="left"/>
      <w:pPr>
        <w:tabs>
          <w:tab w:val="left" w:pos="0"/>
        </w:tabs>
        <w:ind w:left="0" w:firstLine="647"/>
      </w:pPr>
      <w:rPr>
        <w:rFonts w:hint="eastAsia" w:ascii="宋体" w:hAnsi="宋体" w:eastAsia="宋体" w:cs="宋体"/>
      </w:rPr>
    </w:lvl>
    <w:lvl w:ilvl="3" w:tentative="0">
      <w:start w:val="1"/>
      <w:numFmt w:val="chineseCounting"/>
      <w:suff w:val="nothing"/>
      <w:lvlText w:val="%4、"/>
      <w:lvlJc w:val="left"/>
      <w:pPr>
        <w:tabs>
          <w:tab w:val="left" w:pos="0"/>
        </w:tabs>
        <w:ind w:left="0" w:firstLine="0"/>
      </w:pPr>
      <w:rPr>
        <w:rFonts w:hint="eastAsia" w:ascii="宋体" w:hAnsi="宋体" w:eastAsia="宋体" w:cs="宋体"/>
      </w:rPr>
    </w:lvl>
    <w:lvl w:ilvl="4" w:tentative="0">
      <w:start w:val="1"/>
      <w:numFmt w:val="chineseCounting"/>
      <w:suff w:val="nothing"/>
      <w:lvlText w:val="（%5）"/>
      <w:lvlJc w:val="left"/>
      <w:pPr>
        <w:ind w:left="0" w:firstLine="283"/>
      </w:pPr>
      <w:rPr>
        <w:rFonts w:hint="eastAsia" w:ascii="宋体" w:hAnsi="宋体" w:eastAsia="宋体" w:cs="宋体"/>
      </w:rPr>
    </w:lvl>
    <w:lvl w:ilvl="5" w:tentative="0">
      <w:start w:val="1"/>
      <w:numFmt w:val="decimal"/>
      <w:suff w:val="nothing"/>
      <w:lvlText w:val="%6."/>
      <w:lvlJc w:val="left"/>
      <w:pPr>
        <w:tabs>
          <w:tab w:val="left" w:pos="0"/>
        </w:tabs>
        <w:ind w:left="0" w:firstLine="402"/>
      </w:pPr>
      <w:rPr>
        <w:rFonts w:hint="eastAsia" w:ascii="宋体" w:hAnsi="宋体" w:eastAsia="宋体" w:cs="宋体"/>
      </w:rPr>
    </w:lvl>
    <w:lvl w:ilvl="6" w:tentative="0">
      <w:start w:val="1"/>
      <w:numFmt w:val="decimalFullWidth"/>
      <w:suff w:val="nothing"/>
      <w:lvlText w:val="（%7）"/>
      <w:lvlJc w:val="left"/>
      <w:pPr>
        <w:tabs>
          <w:tab w:val="left" w:pos="0"/>
        </w:tabs>
        <w:ind w:left="0" w:firstLine="402"/>
      </w:pPr>
      <w:rPr>
        <w:rFonts w:hint="eastAsia" w:ascii="宋体" w:hAnsi="宋体" w:eastAsia="宋体" w:cs="宋体"/>
      </w:rPr>
    </w:lvl>
    <w:lvl w:ilvl="7" w:tentative="0">
      <w:start w:val="1"/>
      <w:numFmt w:val="decimalEnclosedCircleChinese"/>
      <w:suff w:val="nothing"/>
      <w:lvlText w:val="%8"/>
      <w:lvlJc w:val="left"/>
      <w:pPr>
        <w:ind w:left="0" w:firstLine="402"/>
      </w:pPr>
      <w:rPr>
        <w:rFonts w:hint="eastAsia" w:ascii="宋体" w:hAnsi="宋体" w:eastAsia="宋体" w:cs="宋体"/>
      </w:rPr>
    </w:lvl>
    <w:lvl w:ilvl="8" w:tentative="0">
      <w:start w:val="1"/>
      <w:numFmt w:val="decimalFullWidth"/>
      <w:suff w:val="nothing"/>
      <w:lvlText w:val="%9 ）"/>
      <w:lvlJc w:val="left"/>
      <w:pPr>
        <w:ind w:left="0" w:firstLine="402"/>
      </w:pPr>
      <w:rPr>
        <w:rFonts w:hint="eastAsia" w:ascii="宋体" w:hAnsi="宋体" w:eastAsia="宋体" w:cs="宋体"/>
      </w:rPr>
    </w:lvl>
  </w:abstractNum>
  <w:abstractNum w:abstractNumId="10">
    <w:nsid w:val="65E6A236"/>
    <w:multiLevelType w:val="singleLevel"/>
    <w:tmpl w:val="65E6A236"/>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9"/>
  </w:num>
  <w:num w:numId="4">
    <w:abstractNumId w:val="8"/>
  </w:num>
  <w:num w:numId="5">
    <w:abstractNumId w:val="3"/>
  </w:num>
  <w:num w:numId="6">
    <w:abstractNumId w:val="4"/>
  </w:num>
  <w:num w:numId="7">
    <w:abstractNumId w:val="1"/>
  </w:num>
  <w:num w:numId="8">
    <w:abstractNumId w:val="2"/>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ZWYwYTYxMjhhOTVlNzMzMWMyMzc2NDc5MWRhYTAifQ=="/>
  </w:docVars>
  <w:rsids>
    <w:rsidRoot w:val="02213CDE"/>
    <w:rsid w:val="008D1906"/>
    <w:rsid w:val="02213CDE"/>
    <w:rsid w:val="02C550F9"/>
    <w:rsid w:val="041A1F75"/>
    <w:rsid w:val="052D7B89"/>
    <w:rsid w:val="073B5068"/>
    <w:rsid w:val="073E045D"/>
    <w:rsid w:val="0A8D490F"/>
    <w:rsid w:val="0A9A158E"/>
    <w:rsid w:val="0B9C5DD1"/>
    <w:rsid w:val="0F0B5EA8"/>
    <w:rsid w:val="0FE86E20"/>
    <w:rsid w:val="11B0778E"/>
    <w:rsid w:val="144D1F08"/>
    <w:rsid w:val="170E1EA0"/>
    <w:rsid w:val="18645AAB"/>
    <w:rsid w:val="18CA7B8A"/>
    <w:rsid w:val="19A13F7D"/>
    <w:rsid w:val="1E9D641D"/>
    <w:rsid w:val="20100D6B"/>
    <w:rsid w:val="236961BD"/>
    <w:rsid w:val="23C43280"/>
    <w:rsid w:val="24B93C4E"/>
    <w:rsid w:val="27305F12"/>
    <w:rsid w:val="29C3175C"/>
    <w:rsid w:val="2B8D7375"/>
    <w:rsid w:val="2E8C438F"/>
    <w:rsid w:val="308F22AA"/>
    <w:rsid w:val="360A7212"/>
    <w:rsid w:val="398D548C"/>
    <w:rsid w:val="3A2F1BEA"/>
    <w:rsid w:val="3F4D2312"/>
    <w:rsid w:val="45D14041"/>
    <w:rsid w:val="47110FF3"/>
    <w:rsid w:val="498E0B83"/>
    <w:rsid w:val="4A3D08B1"/>
    <w:rsid w:val="4C1A1847"/>
    <w:rsid w:val="4FF80594"/>
    <w:rsid w:val="51D22CED"/>
    <w:rsid w:val="537B019E"/>
    <w:rsid w:val="56CB0CE0"/>
    <w:rsid w:val="58BA3BA6"/>
    <w:rsid w:val="58FB176A"/>
    <w:rsid w:val="5B982EE7"/>
    <w:rsid w:val="5DF30EB3"/>
    <w:rsid w:val="612C1775"/>
    <w:rsid w:val="638D4237"/>
    <w:rsid w:val="64A05D8B"/>
    <w:rsid w:val="67B252B7"/>
    <w:rsid w:val="69084ADF"/>
    <w:rsid w:val="6A3640D7"/>
    <w:rsid w:val="6E14692F"/>
    <w:rsid w:val="6F5B73A8"/>
    <w:rsid w:val="744C50D6"/>
    <w:rsid w:val="771A2055"/>
    <w:rsid w:val="783E7C1F"/>
    <w:rsid w:val="79C27F0C"/>
    <w:rsid w:val="7B7E7A6C"/>
    <w:rsid w:val="7DC434CD"/>
    <w:rsid w:val="7E1C6C03"/>
    <w:rsid w:val="7E9E275C"/>
    <w:rsid w:val="7FD1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2"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340" w:beforeLines="0" w:beforeAutospacing="0" w:after="330" w:afterLines="0" w:afterAutospacing="0" w:line="360" w:lineRule="auto"/>
      <w:ind w:left="425" w:hanging="425" w:firstLineChars="0"/>
      <w:jc w:val="center"/>
      <w:outlineLvl w:val="0"/>
    </w:pPr>
    <w:rPr>
      <w:rFonts w:ascii="Times New Roman" w:hAnsi="Times New Roman" w:eastAsia="宋体"/>
      <w:b/>
      <w:kern w:val="44"/>
      <w:sz w:val="30"/>
    </w:rPr>
  </w:style>
  <w:style w:type="paragraph" w:styleId="5">
    <w:name w:val="heading 2"/>
    <w:basedOn w:val="1"/>
    <w:next w:val="1"/>
    <w:unhideWhenUsed/>
    <w:qFormat/>
    <w:uiPriority w:val="0"/>
    <w:pPr>
      <w:keepNext/>
      <w:keepLines/>
      <w:numPr>
        <w:ilvl w:val="1"/>
        <w:numId w:val="1"/>
      </w:numPr>
      <w:tabs>
        <w:tab w:val="left" w:pos="0"/>
      </w:tabs>
      <w:spacing w:before="260" w:beforeLines="0" w:beforeAutospacing="0" w:after="260" w:afterLines="0" w:afterAutospacing="0" w:line="360" w:lineRule="auto"/>
      <w:ind w:left="425" w:hanging="425" w:firstLineChars="0"/>
      <w:jc w:val="center"/>
      <w:outlineLvl w:val="1"/>
    </w:pPr>
    <w:rPr>
      <w:rFonts w:ascii="Arial" w:hAnsi="Arial" w:eastAsia="黑体"/>
      <w:b/>
      <w:sz w:val="32"/>
    </w:rPr>
  </w:style>
  <w:style w:type="paragraph" w:styleId="6">
    <w:name w:val="heading 3"/>
    <w:basedOn w:val="5"/>
    <w:next w:val="1"/>
    <w:link w:val="34"/>
    <w:unhideWhenUsed/>
    <w:qFormat/>
    <w:uiPriority w:val="0"/>
    <w:pPr>
      <w:keepNext w:val="0"/>
      <w:keepLines w:val="0"/>
      <w:numPr>
        <w:ilvl w:val="2"/>
      </w:numPr>
      <w:spacing w:before="260" w:after="260" w:line="416" w:lineRule="auto"/>
      <w:ind w:left="539"/>
      <w:outlineLvl w:val="2"/>
    </w:pPr>
    <w:rPr>
      <w:rFonts w:ascii="Times New Roman" w:hAnsi="Times New Roman" w:eastAsiaTheme="minorEastAsia"/>
      <w:bCs/>
      <w:sz w:val="28"/>
      <w:szCs w:val="32"/>
    </w:rPr>
  </w:style>
  <w:style w:type="paragraph" w:styleId="7">
    <w:name w:val="heading 4"/>
    <w:basedOn w:val="1"/>
    <w:next w:val="1"/>
    <w:link w:val="33"/>
    <w:unhideWhenUsed/>
    <w:qFormat/>
    <w:uiPriority w:val="0"/>
    <w:pPr>
      <w:keepNext/>
      <w:keepLines/>
      <w:numPr>
        <w:ilvl w:val="3"/>
        <w:numId w:val="1"/>
      </w:numPr>
      <w:tabs>
        <w:tab w:val="left" w:pos="0"/>
      </w:tabs>
      <w:spacing w:before="280" w:after="290" w:line="375" w:lineRule="auto"/>
      <w:ind w:left="425" w:firstLineChars="0"/>
      <w:outlineLvl w:val="3"/>
    </w:pPr>
    <w:rPr>
      <w:rFonts w:ascii="Times New Roman" w:hAnsi="Times New Roman" w:eastAsia="宋体" w:cs="Times New Roman"/>
      <w:b/>
      <w:bCs/>
      <w:sz w:val="28"/>
      <w:szCs w:val="28"/>
    </w:rPr>
  </w:style>
  <w:style w:type="paragraph" w:styleId="8">
    <w:name w:val="heading 5"/>
    <w:basedOn w:val="1"/>
    <w:next w:val="1"/>
    <w:semiHidden/>
    <w:unhideWhenUsed/>
    <w:qFormat/>
    <w:uiPriority w:val="0"/>
    <w:pPr>
      <w:keepNext w:val="0"/>
      <w:keepLines w:val="0"/>
      <w:numPr>
        <w:ilvl w:val="4"/>
        <w:numId w:val="1"/>
      </w:numPr>
      <w:tabs>
        <w:tab w:val="left" w:pos="0"/>
      </w:tabs>
      <w:snapToGrid w:val="0"/>
      <w:spacing w:beforeLines="0" w:beforeAutospacing="0" w:afterLines="0" w:afterAutospacing="0" w:line="360" w:lineRule="auto"/>
      <w:ind w:left="425" w:hanging="425" w:firstLineChars="0"/>
      <w:outlineLvl w:val="4"/>
    </w:pPr>
    <w:rPr>
      <w:rFonts w:ascii="Times New Roman" w:hAnsi="Times New Roman" w:eastAsia="宋体" w:cs="宋体"/>
      <w:sz w:val="24"/>
      <w:lang w:val="zh-CN" w:bidi="zh-CN"/>
    </w:rPr>
  </w:style>
  <w:style w:type="paragraph" w:styleId="9">
    <w:name w:val="heading 6"/>
    <w:basedOn w:val="1"/>
    <w:next w:val="1"/>
    <w:link w:val="20"/>
    <w:semiHidden/>
    <w:unhideWhenUsed/>
    <w:qFormat/>
    <w:uiPriority w:val="0"/>
    <w:pPr>
      <w:keepNext w:val="0"/>
      <w:keepLines w:val="0"/>
      <w:numPr>
        <w:ilvl w:val="5"/>
        <w:numId w:val="1"/>
      </w:numPr>
      <w:tabs>
        <w:tab w:val="left" w:pos="0"/>
      </w:tabs>
      <w:spacing w:beforeLines="0" w:beforeAutospacing="0" w:afterLines="0" w:afterAutospacing="0" w:line="360" w:lineRule="auto"/>
      <w:ind w:left="1385" w:hanging="425" w:firstLineChars="0"/>
      <w:outlineLvl w:val="5"/>
    </w:pPr>
    <w:rPr>
      <w:rFonts w:ascii="Times New Roman" w:hAnsi="Times New Roman"/>
    </w:rPr>
  </w:style>
  <w:style w:type="paragraph" w:styleId="10">
    <w:name w:val="heading 7"/>
    <w:basedOn w:val="1"/>
    <w:next w:val="1"/>
    <w:semiHidden/>
    <w:unhideWhenUsed/>
    <w:qFormat/>
    <w:uiPriority w:val="0"/>
    <w:pPr>
      <w:keepNext w:val="0"/>
      <w:keepLines w:val="0"/>
      <w:numPr>
        <w:ilvl w:val="6"/>
        <w:numId w:val="1"/>
      </w:numPr>
      <w:tabs>
        <w:tab w:val="left" w:pos="0"/>
      </w:tabs>
      <w:snapToGrid w:val="0"/>
      <w:spacing w:beforeLines="0" w:beforeAutospacing="0" w:afterLines="0" w:afterAutospacing="0" w:line="360" w:lineRule="auto"/>
      <w:ind w:left="425" w:hanging="425" w:firstLineChars="0"/>
      <w:jc w:val="left"/>
      <w:outlineLvl w:val="6"/>
    </w:pPr>
    <w:rPr>
      <w:rFonts w:ascii="宋体" w:hAnsi="宋体" w:cs="宋体"/>
    </w:rPr>
  </w:style>
  <w:style w:type="paragraph" w:styleId="11">
    <w:name w:val="heading 8"/>
    <w:basedOn w:val="10"/>
    <w:next w:val="1"/>
    <w:semiHidden/>
    <w:unhideWhenUsed/>
    <w:qFormat/>
    <w:uiPriority w:val="0"/>
    <w:pPr>
      <w:keepNext/>
      <w:keepLines/>
      <w:numPr>
        <w:ilvl w:val="7"/>
        <w:numId w:val="1"/>
      </w:numPr>
      <w:spacing w:beforeLines="0" w:beforeAutospacing="0" w:afterLines="0" w:afterAutospacing="0" w:line="360" w:lineRule="auto"/>
      <w:ind w:left="425" w:hanging="425" w:firstLineChars="0"/>
      <w:outlineLvl w:val="7"/>
    </w:pPr>
    <w:rPr>
      <w:rFonts w:ascii="Arial" w:hAnsi="Arial" w:eastAsia="宋体"/>
    </w:rPr>
  </w:style>
  <w:style w:type="paragraph" w:styleId="12">
    <w:name w:val="heading 9"/>
    <w:basedOn w:val="1"/>
    <w:next w:val="1"/>
    <w:semiHidden/>
    <w:unhideWhenUsed/>
    <w:qFormat/>
    <w:uiPriority w:val="0"/>
    <w:pPr>
      <w:keepNext/>
      <w:keepLines/>
      <w:numPr>
        <w:ilvl w:val="8"/>
        <w:numId w:val="1"/>
      </w:numPr>
      <w:tabs>
        <w:tab w:val="left" w:pos="0"/>
      </w:tabs>
      <w:spacing w:beforeLines="0" w:beforeAutospacing="0" w:afterLines="0" w:afterAutospacing="0" w:line="360" w:lineRule="auto"/>
      <w:ind w:left="425" w:hanging="425" w:firstLineChars="0"/>
      <w:outlineLvl w:val="8"/>
    </w:pPr>
    <w:rPr>
      <w:rFonts w:ascii="Arial" w:hAnsi="Arial" w:eastAsia="宋体"/>
      <w:sz w:val="24"/>
      <w:szCs w:val="22"/>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8"/>
    </w:rPr>
  </w:style>
  <w:style w:type="paragraph" w:customStyle="1" w:styleId="3">
    <w:name w:val="Quote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qFormat/>
    <w:uiPriority w:val="0"/>
    <w:pPr>
      <w:tabs>
        <w:tab w:val="left" w:pos="0"/>
      </w:tabs>
      <w:spacing w:after="120" w:afterLines="0" w:afterAutospacing="0"/>
      <w:ind w:left="420" w:leftChars="200"/>
    </w:pPr>
  </w:style>
  <w:style w:type="paragraph" w:styleId="14">
    <w:name w:val="Plain Text"/>
    <w:basedOn w:val="1"/>
    <w:qFormat/>
    <w:uiPriority w:val="0"/>
    <w:rPr>
      <w:rFonts w:ascii="Courier New" w:hAnsi="Courier New"/>
      <w:szCs w:val="20"/>
    </w:rPr>
  </w:style>
  <w:style w:type="paragraph" w:styleId="15">
    <w:name w:val="footer"/>
    <w:basedOn w:val="1"/>
    <w:qFormat/>
    <w:uiPriority w:val="0"/>
    <w:pPr>
      <w:pBdr>
        <w:top w:val="thinThickSmallGap" w:color="auto" w:sz="24" w:space="1"/>
      </w:pBdr>
      <w:tabs>
        <w:tab w:val="center" w:pos="4153"/>
        <w:tab w:val="right" w:pos="8306"/>
      </w:tabs>
      <w:snapToGrid w:val="0"/>
      <w:jc w:val="left"/>
    </w:pPr>
    <w:rPr>
      <w:sz w:val="18"/>
      <w:szCs w:val="18"/>
    </w:rPr>
  </w:style>
  <w:style w:type="paragraph" w:styleId="16">
    <w:name w:val="Body Text First Indent 2"/>
    <w:basedOn w:val="13"/>
    <w:qFormat/>
    <w:uiPriority w:val="0"/>
    <w:pPr>
      <w:ind w:firstLine="420" w:firstLineChars="200"/>
    </w:pPr>
  </w:style>
  <w:style w:type="character" w:styleId="19">
    <w:name w:val="Strong"/>
    <w:basedOn w:val="18"/>
    <w:qFormat/>
    <w:uiPriority w:val="0"/>
    <w:rPr>
      <w:rFonts w:ascii="Times New Roman" w:hAnsi="Times New Roman" w:eastAsia="宋体" w:cs="Times New Roman"/>
      <w:bCs/>
      <w:sz w:val="24"/>
      <w:lang w:bidi="ar-SA"/>
    </w:rPr>
  </w:style>
  <w:style w:type="character" w:customStyle="1" w:styleId="20">
    <w:name w:val="标题 6 Char"/>
    <w:link w:val="9"/>
    <w:qFormat/>
    <w:uiPriority w:val="9"/>
    <w:rPr>
      <w:rFonts w:ascii="Times New Roman" w:hAnsi="Times New Roman" w:eastAsia="宋体"/>
      <w:sz w:val="24"/>
    </w:rPr>
  </w:style>
  <w:style w:type="paragraph" w:customStyle="1" w:styleId="21">
    <w:name w:val="样式6"/>
    <w:basedOn w:val="1"/>
    <w:qFormat/>
    <w:uiPriority w:val="0"/>
    <w:pPr>
      <w:numPr>
        <w:ilvl w:val="0"/>
        <w:numId w:val="2"/>
      </w:numPr>
      <w:ind w:firstLineChars="0"/>
    </w:pPr>
  </w:style>
  <w:style w:type="paragraph" w:customStyle="1" w:styleId="22">
    <w:name w:val="样式1"/>
    <w:basedOn w:val="1"/>
    <w:qFormat/>
    <w:uiPriority w:val="0"/>
    <w:pPr>
      <w:numPr>
        <w:ilvl w:val="1"/>
        <w:numId w:val="2"/>
      </w:numPr>
      <w:ind w:firstLineChars="0"/>
    </w:pPr>
  </w:style>
  <w:style w:type="paragraph" w:customStyle="1" w:styleId="23">
    <w:name w:val="标3"/>
    <w:basedOn w:val="1"/>
    <w:qFormat/>
    <w:uiPriority w:val="0"/>
    <w:pPr>
      <w:numPr>
        <w:ilvl w:val="2"/>
        <w:numId w:val="2"/>
      </w:numPr>
      <w:ind w:firstLine="647" w:firstLineChars="0"/>
    </w:pPr>
  </w:style>
  <w:style w:type="paragraph" w:customStyle="1" w:styleId="24">
    <w:name w:val="样式3"/>
    <w:basedOn w:val="1"/>
    <w:qFormat/>
    <w:uiPriority w:val="0"/>
    <w:pPr>
      <w:numPr>
        <w:ilvl w:val="3"/>
        <w:numId w:val="2"/>
      </w:numPr>
      <w:ind w:firstLineChars="0"/>
    </w:pPr>
  </w:style>
  <w:style w:type="paragraph" w:customStyle="1" w:styleId="25">
    <w:name w:val="标5"/>
    <w:basedOn w:val="1"/>
    <w:qFormat/>
    <w:uiPriority w:val="0"/>
    <w:pPr>
      <w:numPr>
        <w:ilvl w:val="4"/>
        <w:numId w:val="2"/>
      </w:numPr>
      <w:tabs>
        <w:tab w:val="left" w:pos="0"/>
      </w:tabs>
      <w:ind w:firstLine="283" w:firstLineChars="0"/>
    </w:pPr>
  </w:style>
  <w:style w:type="paragraph" w:customStyle="1" w:styleId="26">
    <w:name w:val="标6"/>
    <w:basedOn w:val="1"/>
    <w:qFormat/>
    <w:uiPriority w:val="0"/>
    <w:pPr>
      <w:numPr>
        <w:ilvl w:val="5"/>
        <w:numId w:val="2"/>
      </w:numPr>
      <w:ind w:left="78" w:firstLine="402" w:firstLineChars="0"/>
    </w:pPr>
  </w:style>
  <w:style w:type="paragraph" w:customStyle="1" w:styleId="27">
    <w:name w:val="标8"/>
    <w:basedOn w:val="1"/>
    <w:qFormat/>
    <w:uiPriority w:val="0"/>
    <w:pPr>
      <w:numPr>
        <w:ilvl w:val="7"/>
        <w:numId w:val="2"/>
      </w:numPr>
      <w:tabs>
        <w:tab w:val="left" w:pos="0"/>
      </w:tabs>
      <w:ind w:firstLine="402" w:firstLineChars="0"/>
    </w:pPr>
  </w:style>
  <w:style w:type="paragraph" w:customStyle="1" w:styleId="28">
    <w:name w:val="标9"/>
    <w:basedOn w:val="1"/>
    <w:qFormat/>
    <w:uiPriority w:val="0"/>
    <w:pPr>
      <w:numPr>
        <w:ilvl w:val="8"/>
        <w:numId w:val="2"/>
      </w:numPr>
      <w:tabs>
        <w:tab w:val="left" w:pos="0"/>
      </w:tabs>
      <w:ind w:firstLine="402" w:firstLineChars="0"/>
    </w:pPr>
  </w:style>
  <w:style w:type="paragraph" w:customStyle="1" w:styleId="29">
    <w:name w:val="样式5"/>
    <w:basedOn w:val="1"/>
    <w:qFormat/>
    <w:uiPriority w:val="0"/>
    <w:pPr>
      <w:numPr>
        <w:ilvl w:val="0"/>
        <w:numId w:val="3"/>
      </w:numPr>
    </w:pPr>
  </w:style>
  <w:style w:type="paragraph" w:customStyle="1" w:styleId="30">
    <w:name w:val="标2"/>
    <w:basedOn w:val="1"/>
    <w:qFormat/>
    <w:uiPriority w:val="0"/>
    <w:pPr>
      <w:numPr>
        <w:ilvl w:val="0"/>
        <w:numId w:val="4"/>
      </w:numPr>
      <w:ind w:firstLine="0" w:firstLineChars="0"/>
    </w:pPr>
  </w:style>
  <w:style w:type="paragraph" w:customStyle="1" w:styleId="31">
    <w:name w:val="样式8"/>
    <w:basedOn w:val="1"/>
    <w:next w:val="1"/>
    <w:qFormat/>
    <w:uiPriority w:val="0"/>
    <w:pPr>
      <w:numPr>
        <w:ilvl w:val="1"/>
        <w:numId w:val="5"/>
      </w:numPr>
      <w:spacing w:before="61"/>
      <w:outlineLvl w:val="1"/>
    </w:pPr>
    <w:rPr>
      <w:rFonts w:hint="eastAsia" w:ascii="宋体" w:hAnsi="宋体" w:cs="宋体"/>
      <w:b/>
      <w:bCs/>
      <w:sz w:val="28"/>
      <w:szCs w:val="28"/>
      <w:lang w:val="en-US" w:bidi="zh-CN"/>
    </w:rPr>
  </w:style>
  <w:style w:type="paragraph" w:customStyle="1" w:styleId="32">
    <w:name w:val="样式7"/>
    <w:basedOn w:val="1"/>
    <w:qFormat/>
    <w:uiPriority w:val="0"/>
    <w:pPr>
      <w:numPr>
        <w:ilvl w:val="0"/>
        <w:numId w:val="5"/>
      </w:numPr>
      <w:ind w:firstLine="0" w:firstLineChars="0"/>
    </w:pPr>
  </w:style>
  <w:style w:type="character" w:customStyle="1" w:styleId="33">
    <w:name w:val="标题 4 字符"/>
    <w:basedOn w:val="18"/>
    <w:link w:val="7"/>
    <w:qFormat/>
    <w:uiPriority w:val="0"/>
    <w:rPr>
      <w:rFonts w:ascii="Times New Roman" w:hAnsi="Times New Roman" w:eastAsia="宋体" w:cs="Times New Roman"/>
      <w:b/>
      <w:bCs/>
      <w:kern w:val="2"/>
      <w:sz w:val="28"/>
      <w:szCs w:val="28"/>
    </w:rPr>
  </w:style>
  <w:style w:type="character" w:customStyle="1" w:styleId="34">
    <w:name w:val="标题 3 字符"/>
    <w:basedOn w:val="18"/>
    <w:link w:val="6"/>
    <w:qFormat/>
    <w:uiPriority w:val="0"/>
    <w:rPr>
      <w:rFonts w:ascii="Times New Roman" w:hAnsi="Times New Roman" w:cs="Times New Roman" w:eastAsiaTheme="minorEastAsia"/>
      <w:b/>
      <w:bCs/>
      <w:kern w:val="2"/>
      <w:sz w:val="28"/>
      <w:szCs w:val="32"/>
    </w:rPr>
  </w:style>
  <w:style w:type="paragraph" w:styleId="35">
    <w:name w:val="List Paragraph"/>
    <w:basedOn w:val="1"/>
    <w:qFormat/>
    <w:uiPriority w:val="34"/>
    <w:pPr>
      <w:ind w:firstLine="420" w:firstLineChars="200"/>
    </w:pPr>
  </w:style>
  <w:style w:type="paragraph" w:customStyle="1" w:styleId="36">
    <w:name w:val="标书正文"/>
    <w:qFormat/>
    <w:uiPriority w:val="0"/>
    <w:pPr>
      <w:spacing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14217</Words>
  <Characters>14444</Characters>
  <Lines>0</Lines>
  <Paragraphs>0</Paragraphs>
  <TotalTime>67</TotalTime>
  <ScaleCrop>false</ScaleCrop>
  <LinksUpToDate>false</LinksUpToDate>
  <CharactersWithSpaces>14509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2022-09-13T03:02:00Z</dcterms:created>
  <dc:creator>北冥之鱼</dc:creator>
  <cp:lastModifiedBy>北冥之鱼</cp:lastModifiedBy>
  <dcterms:modified xsi:type="dcterms:W3CDTF">2022-09-14T02:18:27Z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EFB5B2AC8D37495D88EA90CC2E0CDF09</vt:lpwstr>
  </property>
</Properties>
</file>