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center"/>
        <w:outlineLvl w:val="1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《双重预防机制》</w:t>
      </w:r>
    </w:p>
    <w:p>
      <w:pPr>
        <w:numPr>
          <w:ilvl w:val="0"/>
          <w:numId w:val="0"/>
        </w:numPr>
        <w:spacing w:line="520" w:lineRule="exact"/>
        <w:jc w:val="center"/>
        <w:outlineLvl w:val="1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技术方案概要</w:t>
      </w:r>
    </w:p>
    <w:p>
      <w:pPr>
        <w:numPr>
          <w:ilvl w:val="0"/>
          <w:numId w:val="0"/>
        </w:numPr>
        <w:spacing w:line="520" w:lineRule="exact"/>
        <w:ind w:firstLine="602" w:firstLineChars="200"/>
        <w:jc w:val="both"/>
        <w:outlineLvl w:val="1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 xml:space="preserve">一、建设目标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9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9月新的《安全生产法》正式实施，其中第四条、第二十一条要求企业开展双重预防建设，结合企业实际安全生产需要，我公司聘请第三方协助建设双重预防，满足相关法规要求，提升企业本质安全，遏制重特大事故发生。</w:t>
      </w:r>
    </w:p>
    <w:p>
      <w:pPr>
        <w:numPr>
          <w:ilvl w:val="0"/>
          <w:numId w:val="0"/>
        </w:numPr>
        <w:spacing w:line="520" w:lineRule="exact"/>
        <w:ind w:firstLine="602" w:firstLineChars="200"/>
        <w:jc w:val="both"/>
        <w:outlineLvl w:val="1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二、项目人员配备与建设周期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9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要求乙方配备3名以上安全技术服务人员小组，指定1人为本项目的组长。项目正式投入运行时间必须在2022年   月   前（工期2个月），项目投入运行后，持续开展风险辨识和隐患排查，项目服务周期共一年，一季度至少来一次，每次4-5天。</w:t>
      </w:r>
    </w:p>
    <w:p>
      <w:pPr>
        <w:numPr>
          <w:ilvl w:val="0"/>
          <w:numId w:val="0"/>
        </w:numPr>
        <w:spacing w:line="52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三、工作方案</w:t>
      </w: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894"/>
        <w:gridCol w:w="4951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协助建立双预防工作推进机制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编制项目推进节点表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帮助企业建立双重预防组织机构、人员职责、双预防相关制度、双预防实施方案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对企业全体员工进行培训（可分批）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教会骨干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LEC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、JHA、SCL等不少于三种分析方法。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建立风险分级管控体系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风险分析单元划分，分险辨识评估形成风险清单，绘制风险分布四色图，制定管控措施。完成分级管控体系方案。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形成隐患排查治理体系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明确隐患排查治理和任务分配，开展隐患排查，形成隐患排查和治理验收的闭环管理流程。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制定隐患排查奖惩制度运行评价体系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推动体系运行的改进提升，形成激励约束体系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建立并运行双重预防智慧系统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建立双重预防体系软件平台，导入企业组织机构、岗位信息、装置单元和危险源信息，风险和隐患排查清单形成可视化动态风险监控，动态风险四色图，接入内蒙古自治区危险化学品双重预防信息系统，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PC端和APP端各项功能应用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如任务推送、隐患跟踪监督、自动预警、适时通报等）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持续改进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企业应根据每周双重预防机制运行效果，查找原因，及时制定整改措施，持续改进。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Chars="0"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2"/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双重预防体系包括不限于以上内容，保证通过评估和验收。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 w:val="16"/>
          <w:szCs w:val="16"/>
          <w:u w:val="none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四、提升功能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9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在双重预防机制信息化系统基础上，企业可根据实际情况拓展以下功能：1.特殊作业电子作业票；2.视频智能分析；3.其他功能。</w:t>
      </w:r>
    </w:p>
    <w:p>
      <w:pPr>
        <w:bidi w:val="0"/>
        <w:ind w:right="630" w:rightChars="300" w:firstLine="964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lang w:val="en-US" w:eastAsia="zh-CN"/>
        </w:rPr>
        <w:t>1、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巡更系统</w:t>
      </w:r>
    </w:p>
    <w:p>
      <w:pPr>
        <w:bidi w:val="0"/>
        <w:ind w:right="630" w:rightChars="30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根据隐患排查任务，按期开展隐患排查，隐患排查应涵盖原有日常巡检的工作，确保管控措施落实。 </w:t>
      </w:r>
    </w:p>
    <w:p>
      <w:pPr>
        <w:pStyle w:val="2"/>
        <w:numPr>
          <w:ilvl w:val="0"/>
          <w:numId w:val="6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特殊作业电子作业票</w:t>
      </w:r>
    </w:p>
    <w:p>
      <w:pPr>
        <w:pStyle w:val="3"/>
        <w:numPr>
          <w:numId w:val="0"/>
        </w:numPr>
        <w:ind w:right="864" w:rightChars="0" w:firstLine="600" w:firstLineChars="200"/>
        <w:jc w:val="both"/>
        <w:rPr>
          <w:rFonts w:hint="eastAsia" w:ascii="仿宋" w:hAnsi="仿宋" w:eastAsia="仿宋" w:cs="仿宋"/>
          <w:i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kern w:val="2"/>
          <w:sz w:val="30"/>
          <w:szCs w:val="30"/>
          <w:lang w:val="en-US" w:eastAsia="zh-CN" w:bidi="ar-SA"/>
        </w:rPr>
        <w:t>特殊作业、断电作业、受限空间作业等流程管理精细化，无证作业提示和报警，关键流程要求提交相关图像佐证。</w:t>
      </w:r>
    </w:p>
    <w:p>
      <w:pPr>
        <w:numPr>
          <w:ilvl w:val="0"/>
          <w:numId w:val="6"/>
        </w:numPr>
        <w:bidi w:val="0"/>
        <w:ind w:left="0" w:leftChars="0" w:right="630" w:rightChars="300" w:firstLine="0" w:firstLineChars="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bookmarkStart w:id="0" w:name="_Toc3032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透明化现场人员管理</w:t>
      </w:r>
      <w:bookmarkEnd w:id="0"/>
    </w:p>
    <w:p>
      <w:pPr>
        <w:pStyle w:val="3"/>
        <w:numPr>
          <w:ilvl w:val="0"/>
          <w:numId w:val="0"/>
        </w:numPr>
        <w:ind w:right="864" w:rightChars="0" w:firstLine="600" w:firstLineChars="200"/>
        <w:jc w:val="both"/>
        <w:rPr>
          <w:rFonts w:hint="eastAsia" w:ascii="仿宋" w:hAnsi="仿宋" w:eastAsia="仿宋" w:cs="仿宋"/>
          <w:i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kern w:val="2"/>
          <w:sz w:val="30"/>
          <w:szCs w:val="30"/>
          <w:lang w:val="en-US" w:eastAsia="zh-CN" w:bidi="ar-SA"/>
        </w:rPr>
        <w:t>透明化现场人员</w:t>
      </w:r>
      <w:r>
        <w:rPr>
          <w:rFonts w:hint="eastAsia" w:ascii="仿宋" w:hAnsi="仿宋" w:eastAsia="仿宋" w:cs="仿宋"/>
          <w:i w:val="0"/>
          <w:kern w:val="2"/>
          <w:sz w:val="30"/>
          <w:szCs w:val="30"/>
          <w:lang w:val="en-US" w:eastAsia="zh-CN" w:bidi="ar-SA"/>
        </w:rPr>
        <w:t>管理需通过视频监控、视频分析、电子围栏、厂区电子地图和三维模型等技术实现人员在岗行为监控、人员违规行为报警等功能，达到能实时关注厂区人员行为、位置信息等，对现场操作不规范、不安全行为和违反劳动纪律行为进行有效监管。</w:t>
      </w:r>
    </w:p>
    <w:p>
      <w:pPr>
        <w:numPr>
          <w:ilvl w:val="0"/>
          <w:numId w:val="0"/>
        </w:numPr>
        <w:spacing w:line="520" w:lineRule="exact"/>
        <w:ind w:firstLine="602" w:firstLineChars="200"/>
        <w:jc w:val="left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五、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方案亮点</w:t>
      </w:r>
    </w:p>
    <w:p>
      <w:pPr>
        <w:bidi w:val="0"/>
        <w:ind w:right="630" w:rightChars="300"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痕迹化：双机制运行原始记录自动存储，痕迹记录可随时追溯查询，员工一岗双责、尽职减责、失职追责有据可依。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标准化 ：业务流程标准化，通过系统对双机制的标准化运行提供支撑，通过系统可以开展一系列有针对性的、专业性的风险辨识和隐患排查活动。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动态化 ：实时采集数据并收集问题，管理层随时掌握现场情况。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智能化：根据隐患排查治理数据，自动生成各项数据统计报表(检查率、符合率、整改率、事故率等)，根据内置算法，实时显示动态风险地图，实现风险预警。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专业性 ：各项检查有来源、有依据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；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同时通过App将专家的大脑与眼睛带到现场。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成长性：实现安全知识、技能和经验的积累与沉淀，形成企业双机制建设专业数据库。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兼容性：每一模块既能独立运行和单独使用，又能多模块无缝集成，还可以快速实现与企业现有IT系统、政府信息化系统的集成。</w:t>
      </w:r>
    </w:p>
    <w:p>
      <w:pPr>
        <w:bidi w:val="0"/>
        <w:ind w:right="630" w:rightChars="300" w:firstLine="600" w:firstLineChars="200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易用性：利用移动APP检查作业，业务流转简单方便，易于操作系统操作可快速上手，熟练掌握。</w:t>
      </w:r>
    </w:p>
    <w:p>
      <w:pPr>
        <w:bidi w:val="0"/>
        <w:ind w:right="630" w:rightChars="300" w:firstLine="600" w:firstLineChars="200"/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定制化：平台是自主研发，可根据企业用户需求不同，场景不同，进行定制发增加功能板块。以此满足企业多样化需求。</w:t>
      </w:r>
    </w:p>
    <w:sectPr>
      <w:pgSz w:w="11910" w:h="16840"/>
      <w:pgMar w:top="1020" w:right="0" w:bottom="1480" w:left="1100" w:header="824" w:footer="122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110C1"/>
    <w:multiLevelType w:val="singleLevel"/>
    <w:tmpl w:val="898110C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3FCE2C5"/>
    <w:multiLevelType w:val="multilevel"/>
    <w:tmpl w:val="03FCE2C5"/>
    <w:lvl w:ilvl="0" w:tentative="0">
      <w:start w:val="1"/>
      <w:numFmt w:val="chineseCounting"/>
      <w:pStyle w:val="29"/>
      <w:suff w:val="nothing"/>
      <w:lvlText w:val="第%1部分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28"/>
      <w:suff w:val="nothing"/>
      <w:lvlText w:val="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B8C742E"/>
    <w:multiLevelType w:val="multilevel"/>
    <w:tmpl w:val="2B8C742E"/>
    <w:lvl w:ilvl="0" w:tentative="0">
      <w:start w:val="1"/>
      <w:numFmt w:val="chineseCounting"/>
      <w:pStyle w:val="18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6"/>
      </w:rPr>
    </w:lvl>
    <w:lvl w:ilvl="1" w:tentative="0">
      <w:start w:val="1"/>
      <w:numFmt w:val="chineseCounting"/>
      <w:pStyle w:val="19"/>
      <w:suff w:val="nothing"/>
      <w:lvlText w:val="第%2篇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pStyle w:val="20"/>
      <w:suff w:val="nothing"/>
      <w:lvlText w:val="第%3章"/>
      <w:lvlJc w:val="left"/>
      <w:pPr>
        <w:tabs>
          <w:tab w:val="left" w:pos="0"/>
        </w:tabs>
        <w:ind w:left="0" w:firstLine="647"/>
      </w:pPr>
      <w:rPr>
        <w:rFonts w:hint="eastAsia" w:ascii="宋体" w:hAnsi="宋体" w:eastAsia="宋体" w:cs="宋体"/>
      </w:rPr>
    </w:lvl>
    <w:lvl w:ilvl="3" w:tentative="0">
      <w:start w:val="1"/>
      <w:numFmt w:val="chineseCounting"/>
      <w:pStyle w:val="21"/>
      <w:suff w:val="nothing"/>
      <w:lvlText w:val="%4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chineseCounting"/>
      <w:pStyle w:val="22"/>
      <w:suff w:val="nothing"/>
      <w:lvlText w:val="（%5）"/>
      <w:lvlJc w:val="left"/>
      <w:pPr>
        <w:ind w:left="0" w:firstLine="283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23"/>
      <w:suff w:val="nothing"/>
      <w:lvlText w:val="%6."/>
      <w:lvlJc w:val="left"/>
      <w:pPr>
        <w:tabs>
          <w:tab w:val="left" w:pos="0"/>
        </w:tabs>
        <w:ind w:left="78" w:firstLine="402"/>
      </w:pPr>
      <w:rPr>
        <w:rFonts w:hint="eastAsia" w:ascii="宋体" w:hAnsi="宋体" w:eastAsia="宋体" w:cs="宋体"/>
      </w:rPr>
    </w:lvl>
    <w:lvl w:ilvl="6" w:tentative="0">
      <w:start w:val="1"/>
      <w:numFmt w:val="decimalFullWidth"/>
      <w:suff w:val="nothing"/>
      <w:lvlText w:val="（%7）"/>
      <w:lvlJc w:val="left"/>
      <w:pPr>
        <w:tabs>
          <w:tab w:val="left" w:pos="0"/>
        </w:tabs>
        <w:ind w:left="340" w:leftChars="0" w:firstLine="0" w:firstLineChars="0"/>
      </w:pPr>
      <w:rPr>
        <w:rFonts w:hint="eastAsia" w:ascii="宋体" w:hAnsi="宋体" w:eastAsia="宋体" w:cs="宋体"/>
      </w:rPr>
    </w:lvl>
    <w:lvl w:ilvl="7" w:tentative="0">
      <w:start w:val="1"/>
      <w:numFmt w:val="decimalEnclosedCircleChinese"/>
      <w:pStyle w:val="24"/>
      <w:suff w:val="nothing"/>
      <w:lvlText w:val="%8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decimalFullWidth"/>
      <w:pStyle w:val="25"/>
      <w:suff w:val="nothing"/>
      <w:lvlText w:val="%9 ）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abstractNum w:abstractNumId="3">
    <w:nsid w:val="380CE739"/>
    <w:multiLevelType w:val="multilevel"/>
    <w:tmpl w:val="380CE739"/>
    <w:lvl w:ilvl="0" w:tentative="0">
      <w:start w:val="1"/>
      <w:numFmt w:val="chineseCountingThousand"/>
      <w:pStyle w:val="4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5"/>
      <w:isLgl/>
      <w:lvlText w:val="%1.%2"/>
      <w:lvlJc w:val="left"/>
      <w:pPr>
        <w:ind w:left="425" w:hanging="425"/>
      </w:pPr>
      <w:rPr>
        <w:rFonts w:hint="eastAsia"/>
        <w:sz w:val="28"/>
        <w:szCs w:val="28"/>
      </w:rPr>
    </w:lvl>
    <w:lvl w:ilvl="2" w:tentative="0">
      <w:start w:val="1"/>
      <w:numFmt w:val="decimal"/>
      <w:pStyle w:val="6"/>
      <w:isLgl/>
      <w:lvlText w:val="%1.%2.%3"/>
      <w:lvlJc w:val="left"/>
      <w:pPr>
        <w:ind w:left="425" w:hanging="425"/>
      </w:pPr>
      <w:rPr>
        <w:rFonts w:hint="eastAsia"/>
        <w:b/>
        <w:bCs/>
        <w:sz w:val="28"/>
        <w:szCs w:val="28"/>
      </w:rPr>
    </w:lvl>
    <w:lvl w:ilvl="3" w:tentative="0">
      <w:start w:val="1"/>
      <w:numFmt w:val="decimal"/>
      <w:pStyle w:val="7"/>
      <w:isLgl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"/>
      <w:lvlJc w:val="left"/>
      <w:pPr>
        <w:ind w:left="1385" w:hanging="425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"/>
      <w:lvlJc w:val="left"/>
      <w:pPr>
        <w:ind w:left="425" w:hanging="425"/>
      </w:pPr>
      <w:rPr>
        <w:rFonts w:hint="eastAsia" w:ascii="Times New Roman" w:hAnsi="Times New Roman" w:cs="Times New Roman"/>
        <w:sz w:val="24"/>
        <w:szCs w:val="24"/>
      </w:rPr>
    </w:lvl>
    <w:lvl w:ilvl="8" w:tentative="0">
      <w:start w:val="1"/>
      <w:numFmt w:val="decimal"/>
      <w:pStyle w:val="12"/>
      <w:isLgl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4">
    <w:nsid w:val="4D33AE19"/>
    <w:multiLevelType w:val="multilevel"/>
    <w:tmpl w:val="4D33AE19"/>
    <w:lvl w:ilvl="0" w:tentative="0">
      <w:start w:val="1"/>
      <w:numFmt w:val="chineseCounting"/>
      <w:pStyle w:val="2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6"/>
      </w:rPr>
    </w:lvl>
    <w:lvl w:ilvl="1" w:tentative="0">
      <w:start w:val="1"/>
      <w:numFmt w:val="chineseCounting"/>
      <w:suff w:val="nothing"/>
      <w:lvlText w:val="第%2篇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</w:rPr>
    </w:lvl>
    <w:lvl w:ilvl="2" w:tentative="0">
      <w:start w:val="1"/>
      <w:numFmt w:val="chineseCounting"/>
      <w:suff w:val="nothing"/>
      <w:lvlText w:val="第%3部分 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chineseCounting"/>
      <w:suff w:val="nothing"/>
      <w:lvlText w:val="%4、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chineseCounting"/>
      <w:suff w:val="nothing"/>
      <w:lvlText w:val="（%5）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.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decimalFullWidth"/>
      <w:suff w:val="nothing"/>
      <w:lvlText w:val="（%7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decimalEnclosedCircleChinese"/>
      <w:suff w:val="nothing"/>
      <w:lvlText w:val="%8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decimalFullWidth"/>
      <w:suff w:val="nothing"/>
      <w:lvlText w:val="%9 ）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abstractNum w:abstractNumId="5">
    <w:nsid w:val="511F8F79"/>
    <w:multiLevelType w:val="multilevel"/>
    <w:tmpl w:val="511F8F79"/>
    <w:lvl w:ilvl="0" w:tentative="0">
      <w:start w:val="1"/>
      <w:numFmt w:val="chineseCounting"/>
      <w:pStyle w:val="2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6"/>
      </w:rPr>
    </w:lvl>
    <w:lvl w:ilvl="1" w:tentative="0">
      <w:start w:val="1"/>
      <w:numFmt w:val="chineseCounting"/>
      <w:suff w:val="nothing"/>
      <w:lvlText w:val="第%2篇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第%3章"/>
      <w:lvlJc w:val="left"/>
      <w:pPr>
        <w:tabs>
          <w:tab w:val="left" w:pos="0"/>
        </w:tabs>
        <w:ind w:left="0" w:firstLine="647"/>
      </w:pPr>
      <w:rPr>
        <w:rFonts w:hint="eastAsia" w:ascii="宋体" w:hAnsi="宋体" w:eastAsia="宋体" w:cs="宋体"/>
      </w:rPr>
    </w:lvl>
    <w:lvl w:ilvl="3" w:tentative="0">
      <w:start w:val="1"/>
      <w:numFmt w:val="chineseCounting"/>
      <w:suff w:val="nothing"/>
      <w:lvlText w:val="%4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chineseCounting"/>
      <w:suff w:val="nothing"/>
      <w:lvlText w:val="（%5）"/>
      <w:lvlJc w:val="left"/>
      <w:pPr>
        <w:ind w:left="0" w:firstLine="283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.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decimalFullWidth"/>
      <w:suff w:val="nothing"/>
      <w:lvlText w:val="（%7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decimalEnclosedCircleChinese"/>
      <w:suff w:val="nothing"/>
      <w:lvlText w:val="%8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decimalFullWidth"/>
      <w:suff w:val="nothing"/>
      <w:lvlText w:val="%9 ）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WYwYTYxMjhhOTVlNzMzMWMyMzc2NDc5MWRhYTAifQ=="/>
  </w:docVars>
  <w:rsids>
    <w:rsidRoot w:val="02213CDE"/>
    <w:rsid w:val="02213CDE"/>
    <w:rsid w:val="02C550F9"/>
    <w:rsid w:val="041A1F75"/>
    <w:rsid w:val="052D7B89"/>
    <w:rsid w:val="073B5068"/>
    <w:rsid w:val="073E045D"/>
    <w:rsid w:val="0A8D490F"/>
    <w:rsid w:val="0A9A158E"/>
    <w:rsid w:val="0B9C5DD1"/>
    <w:rsid w:val="0FE86E20"/>
    <w:rsid w:val="11B0778E"/>
    <w:rsid w:val="144D1F08"/>
    <w:rsid w:val="170E1EA0"/>
    <w:rsid w:val="18645AAB"/>
    <w:rsid w:val="18CA7B8A"/>
    <w:rsid w:val="19A13F7D"/>
    <w:rsid w:val="1E9D641D"/>
    <w:rsid w:val="20100D6B"/>
    <w:rsid w:val="236961BD"/>
    <w:rsid w:val="23C43280"/>
    <w:rsid w:val="27305F12"/>
    <w:rsid w:val="2B8D7375"/>
    <w:rsid w:val="308F22AA"/>
    <w:rsid w:val="360A7212"/>
    <w:rsid w:val="398D548C"/>
    <w:rsid w:val="3A2F1BEA"/>
    <w:rsid w:val="45D14041"/>
    <w:rsid w:val="47110FF3"/>
    <w:rsid w:val="498E0B83"/>
    <w:rsid w:val="4A3D08B1"/>
    <w:rsid w:val="4C1A1847"/>
    <w:rsid w:val="56CB0CE0"/>
    <w:rsid w:val="58FB176A"/>
    <w:rsid w:val="5B982EE7"/>
    <w:rsid w:val="5DF30EB3"/>
    <w:rsid w:val="612C1775"/>
    <w:rsid w:val="638D4237"/>
    <w:rsid w:val="64A05D8B"/>
    <w:rsid w:val="67B252B7"/>
    <w:rsid w:val="69084ADF"/>
    <w:rsid w:val="6A3640D7"/>
    <w:rsid w:val="6E14692F"/>
    <w:rsid w:val="744C50D6"/>
    <w:rsid w:val="771A2055"/>
    <w:rsid w:val="783E7C1F"/>
    <w:rsid w:val="7B7E7A6C"/>
    <w:rsid w:val="7DC434CD"/>
    <w:rsid w:val="7E1C6C03"/>
    <w:rsid w:val="7E9E275C"/>
    <w:rsid w:val="7FD1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340" w:beforeLines="0" w:beforeAutospacing="0" w:after="330" w:afterLines="0" w:afterAutospacing="0" w:line="360" w:lineRule="auto"/>
      <w:ind w:left="425" w:hanging="425" w:firstLineChars="0"/>
      <w:jc w:val="center"/>
      <w:outlineLvl w:val="0"/>
    </w:pPr>
    <w:rPr>
      <w:rFonts w:eastAsia="黑体"/>
      <w:b/>
      <w:kern w:val="44"/>
      <w:sz w:val="36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360" w:lineRule="auto"/>
      <w:ind w:left="425" w:hanging="425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5"/>
    <w:next w:val="1"/>
    <w:link w:val="31"/>
    <w:semiHidden/>
    <w:unhideWhenUsed/>
    <w:qFormat/>
    <w:uiPriority w:val="0"/>
    <w:pPr>
      <w:keepNext/>
      <w:keepLines/>
      <w:numPr>
        <w:ilvl w:val="2"/>
      </w:numPr>
      <w:spacing w:before="260" w:after="260" w:line="416" w:lineRule="auto"/>
      <w:ind w:left="0"/>
      <w:outlineLvl w:val="2"/>
    </w:pPr>
    <w:rPr>
      <w:rFonts w:ascii="Times New Roman" w:hAnsi="Times New Roman" w:cs="Times New Roman" w:eastAsiaTheme="minorEastAsia"/>
      <w:bCs/>
      <w:sz w:val="28"/>
      <w:szCs w:val="32"/>
    </w:rPr>
  </w:style>
  <w:style w:type="paragraph" w:styleId="7">
    <w:name w:val="heading 4"/>
    <w:basedOn w:val="1"/>
    <w:next w:val="1"/>
    <w:link w:val="30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after="290" w:line="375" w:lineRule="auto"/>
      <w:ind w:left="425" w:firstLineChars="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 w:val="0"/>
      <w:keepLines w:val="0"/>
      <w:numPr>
        <w:ilvl w:val="4"/>
        <w:numId w:val="1"/>
      </w:numPr>
      <w:tabs>
        <w:tab w:val="left" w:pos="0"/>
      </w:tabs>
      <w:snapToGrid w:val="0"/>
      <w:spacing w:beforeLines="0" w:beforeAutospacing="0" w:afterLines="0" w:afterAutospacing="0" w:line="360" w:lineRule="auto"/>
      <w:ind w:left="425" w:hanging="425" w:firstLineChars="0"/>
      <w:outlineLvl w:val="4"/>
    </w:pPr>
    <w:rPr>
      <w:rFonts w:ascii="Times New Roman" w:hAnsi="Times New Roman" w:eastAsia="宋体" w:cs="宋体"/>
      <w:sz w:val="24"/>
      <w:lang w:val="zh-CN" w:bidi="zh-CN"/>
    </w:rPr>
  </w:style>
  <w:style w:type="paragraph" w:styleId="9">
    <w:name w:val="heading 6"/>
    <w:basedOn w:val="1"/>
    <w:next w:val="1"/>
    <w:link w:val="17"/>
    <w:semiHidden/>
    <w:unhideWhenUsed/>
    <w:qFormat/>
    <w:uiPriority w:val="0"/>
    <w:pPr>
      <w:keepNext w:val="0"/>
      <w:keepLines w:val="0"/>
      <w:numPr>
        <w:ilvl w:val="5"/>
        <w:numId w:val="1"/>
      </w:numPr>
      <w:tabs>
        <w:tab w:val="left" w:pos="0"/>
      </w:tabs>
      <w:spacing w:beforeLines="0" w:beforeAutospacing="0" w:afterLines="0" w:afterAutospacing="0" w:line="360" w:lineRule="auto"/>
      <w:ind w:left="1385" w:hanging="425" w:firstLineChars="0"/>
      <w:outlineLvl w:val="5"/>
    </w:pPr>
    <w:rPr>
      <w:rFonts w:ascii="Times New Roman" w:hAnsi="Times New Roman"/>
    </w:rPr>
  </w:style>
  <w:style w:type="paragraph" w:styleId="10">
    <w:name w:val="heading 7"/>
    <w:basedOn w:val="1"/>
    <w:next w:val="1"/>
    <w:semiHidden/>
    <w:unhideWhenUsed/>
    <w:qFormat/>
    <w:uiPriority w:val="0"/>
    <w:pPr>
      <w:keepNext w:val="0"/>
      <w:keepLines w:val="0"/>
      <w:numPr>
        <w:ilvl w:val="6"/>
        <w:numId w:val="1"/>
      </w:numPr>
      <w:tabs>
        <w:tab w:val="left" w:pos="0"/>
      </w:tabs>
      <w:snapToGrid w:val="0"/>
      <w:spacing w:beforeLines="0" w:beforeAutospacing="0" w:afterLines="0" w:afterAutospacing="0" w:line="360" w:lineRule="auto"/>
      <w:ind w:left="425" w:hanging="425" w:firstLineChars="0"/>
      <w:jc w:val="left"/>
      <w:outlineLvl w:val="6"/>
    </w:pPr>
    <w:rPr>
      <w:rFonts w:ascii="宋体" w:hAnsi="宋体" w:cs="宋体"/>
    </w:rPr>
  </w:style>
  <w:style w:type="paragraph" w:styleId="11">
    <w:name w:val="heading 8"/>
    <w:basedOn w:val="10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Lines="0" w:beforeAutospacing="0" w:afterLines="0" w:afterAutospacing="0" w:line="360" w:lineRule="auto"/>
      <w:ind w:left="425" w:hanging="425" w:firstLineChars="0"/>
      <w:outlineLvl w:val="7"/>
    </w:pPr>
    <w:rPr>
      <w:rFonts w:ascii="Arial" w:hAnsi="Arial" w:eastAsia="宋体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Lines="0" w:beforeAutospacing="0" w:afterLines="0" w:afterAutospacing="0" w:line="360" w:lineRule="auto"/>
      <w:ind w:left="425" w:hanging="425" w:firstLineChars="0"/>
      <w:outlineLvl w:val="8"/>
    </w:pPr>
    <w:rPr>
      <w:rFonts w:ascii="Arial" w:hAnsi="Arial" w:eastAsia="宋体"/>
      <w:sz w:val="24"/>
      <w:szCs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8"/>
    </w:rPr>
  </w:style>
  <w:style w:type="paragraph" w:customStyle="1" w:styleId="3">
    <w:name w:val="Quote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13">
    <w:name w:val="Body Text Indent"/>
    <w:basedOn w:val="1"/>
    <w:uiPriority w:val="0"/>
    <w:pPr>
      <w:tabs>
        <w:tab w:val="left" w:pos="0"/>
      </w:tabs>
      <w:spacing w:after="120" w:afterLines="0" w:afterAutospacing="0"/>
      <w:ind w:left="420" w:leftChars="200"/>
    </w:pPr>
  </w:style>
  <w:style w:type="paragraph" w:styleId="14">
    <w:name w:val="Body Text First Indent 2"/>
    <w:basedOn w:val="13"/>
    <w:uiPriority w:val="0"/>
    <w:pPr>
      <w:ind w:firstLine="420" w:firstLineChars="200"/>
    </w:pPr>
  </w:style>
  <w:style w:type="character" w:customStyle="1" w:styleId="17">
    <w:name w:val="标题 6 Char"/>
    <w:link w:val="9"/>
    <w:qFormat/>
    <w:uiPriority w:val="9"/>
    <w:rPr>
      <w:rFonts w:ascii="Times New Roman" w:hAnsi="Times New Roman" w:eastAsia="宋体"/>
      <w:sz w:val="24"/>
    </w:rPr>
  </w:style>
  <w:style w:type="paragraph" w:customStyle="1" w:styleId="18">
    <w:name w:val="样式6"/>
    <w:basedOn w:val="1"/>
    <w:uiPriority w:val="0"/>
    <w:pPr>
      <w:numPr>
        <w:ilvl w:val="0"/>
        <w:numId w:val="2"/>
      </w:numPr>
      <w:ind w:firstLineChars="0"/>
    </w:pPr>
  </w:style>
  <w:style w:type="paragraph" w:customStyle="1" w:styleId="19">
    <w:name w:val="样式1"/>
    <w:basedOn w:val="1"/>
    <w:uiPriority w:val="0"/>
    <w:pPr>
      <w:numPr>
        <w:ilvl w:val="1"/>
        <w:numId w:val="2"/>
      </w:numPr>
      <w:ind w:firstLineChars="0"/>
    </w:pPr>
  </w:style>
  <w:style w:type="paragraph" w:customStyle="1" w:styleId="20">
    <w:name w:val="标3"/>
    <w:basedOn w:val="1"/>
    <w:uiPriority w:val="0"/>
    <w:pPr>
      <w:numPr>
        <w:ilvl w:val="2"/>
        <w:numId w:val="2"/>
      </w:numPr>
      <w:ind w:firstLine="647" w:firstLineChars="0"/>
    </w:pPr>
  </w:style>
  <w:style w:type="paragraph" w:customStyle="1" w:styleId="21">
    <w:name w:val="样式3"/>
    <w:basedOn w:val="1"/>
    <w:uiPriority w:val="0"/>
    <w:pPr>
      <w:numPr>
        <w:ilvl w:val="3"/>
        <w:numId w:val="2"/>
      </w:numPr>
      <w:ind w:firstLineChars="0"/>
    </w:pPr>
  </w:style>
  <w:style w:type="paragraph" w:customStyle="1" w:styleId="22">
    <w:name w:val="标5"/>
    <w:basedOn w:val="1"/>
    <w:uiPriority w:val="0"/>
    <w:pPr>
      <w:numPr>
        <w:ilvl w:val="4"/>
        <w:numId w:val="2"/>
      </w:numPr>
      <w:tabs>
        <w:tab w:val="left" w:pos="0"/>
      </w:tabs>
      <w:ind w:firstLine="283" w:firstLineChars="0"/>
    </w:pPr>
  </w:style>
  <w:style w:type="paragraph" w:customStyle="1" w:styleId="23">
    <w:name w:val="标6"/>
    <w:basedOn w:val="1"/>
    <w:uiPriority w:val="0"/>
    <w:pPr>
      <w:numPr>
        <w:ilvl w:val="5"/>
        <w:numId w:val="2"/>
      </w:numPr>
      <w:ind w:left="78" w:firstLine="402" w:firstLineChars="0"/>
    </w:pPr>
  </w:style>
  <w:style w:type="paragraph" w:customStyle="1" w:styleId="24">
    <w:name w:val="标8"/>
    <w:basedOn w:val="1"/>
    <w:uiPriority w:val="0"/>
    <w:pPr>
      <w:numPr>
        <w:ilvl w:val="7"/>
        <w:numId w:val="2"/>
      </w:numPr>
      <w:tabs>
        <w:tab w:val="left" w:pos="0"/>
      </w:tabs>
      <w:ind w:firstLine="402" w:firstLineChars="0"/>
    </w:pPr>
  </w:style>
  <w:style w:type="paragraph" w:customStyle="1" w:styleId="25">
    <w:name w:val="标9"/>
    <w:basedOn w:val="1"/>
    <w:uiPriority w:val="0"/>
    <w:pPr>
      <w:numPr>
        <w:ilvl w:val="8"/>
        <w:numId w:val="2"/>
      </w:numPr>
      <w:tabs>
        <w:tab w:val="left" w:pos="0"/>
      </w:tabs>
      <w:ind w:firstLine="402" w:firstLineChars="0"/>
    </w:pPr>
  </w:style>
  <w:style w:type="paragraph" w:customStyle="1" w:styleId="26">
    <w:name w:val="样式5"/>
    <w:basedOn w:val="1"/>
    <w:qFormat/>
    <w:uiPriority w:val="0"/>
    <w:pPr>
      <w:numPr>
        <w:ilvl w:val="0"/>
        <w:numId w:val="3"/>
      </w:numPr>
    </w:pPr>
  </w:style>
  <w:style w:type="paragraph" w:customStyle="1" w:styleId="27">
    <w:name w:val="标2"/>
    <w:basedOn w:val="1"/>
    <w:uiPriority w:val="0"/>
    <w:pPr>
      <w:numPr>
        <w:ilvl w:val="0"/>
        <w:numId w:val="4"/>
      </w:numPr>
      <w:ind w:firstLine="0" w:firstLineChars="0"/>
    </w:pPr>
  </w:style>
  <w:style w:type="paragraph" w:customStyle="1" w:styleId="28">
    <w:name w:val="样式8"/>
    <w:basedOn w:val="1"/>
    <w:next w:val="1"/>
    <w:uiPriority w:val="0"/>
    <w:pPr>
      <w:numPr>
        <w:ilvl w:val="1"/>
        <w:numId w:val="5"/>
      </w:numPr>
      <w:spacing w:before="61"/>
      <w:outlineLvl w:val="1"/>
    </w:pPr>
    <w:rPr>
      <w:rFonts w:hint="eastAsia" w:ascii="宋体" w:hAnsi="宋体" w:cs="宋体"/>
      <w:b/>
      <w:bCs/>
      <w:sz w:val="28"/>
      <w:szCs w:val="28"/>
      <w:lang w:val="en-US" w:bidi="zh-CN"/>
    </w:rPr>
  </w:style>
  <w:style w:type="paragraph" w:customStyle="1" w:styleId="29">
    <w:name w:val="样式7"/>
    <w:basedOn w:val="1"/>
    <w:qFormat/>
    <w:uiPriority w:val="0"/>
    <w:pPr>
      <w:numPr>
        <w:ilvl w:val="0"/>
        <w:numId w:val="5"/>
      </w:numPr>
      <w:ind w:firstLine="0" w:firstLineChars="0"/>
    </w:pPr>
  </w:style>
  <w:style w:type="character" w:customStyle="1" w:styleId="30">
    <w:name w:val="标题 4 字符"/>
    <w:basedOn w:val="16"/>
    <w:link w:val="7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1">
    <w:name w:val="标题 3 字符"/>
    <w:basedOn w:val="16"/>
    <w:link w:val="6"/>
    <w:qFormat/>
    <w:uiPriority w:val="0"/>
    <w:rPr>
      <w:rFonts w:ascii="Times New Roman" w:hAnsi="Times New Roman" w:cs="Times New Roman" w:eastAsiaTheme="minorEastAsia"/>
      <w:b/>
      <w:bCs/>
      <w:kern w:val="2"/>
      <w:sz w:val="28"/>
      <w:szCs w:val="32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1449</Words>
  <Characters>1474</Characters>
  <Lines>0</Lines>
  <Paragraphs>0</Paragraphs>
  <TotalTime>2</TotalTime>
  <ScaleCrop>false</ScaleCrop>
  <LinksUpToDate>false</LinksUpToDate>
  <CharactersWithSpaces>1486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2022-09-13T03:02:00Z</dcterms:created>
  <dc:creator>北冥之鱼</dc:creator>
  <cp:lastModifiedBy>北冥之鱼</cp:lastModifiedBy>
  <dcterms:modified xsi:type="dcterms:W3CDTF">2022-09-13T03:49:15Z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E12ED723705C4D898E427B6B79367DC2</vt:lpwstr>
  </property>
</Properties>
</file>